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82" w:rsidRPr="00D33765" w:rsidRDefault="005B7882" w:rsidP="005B7882">
      <w:pPr>
        <w:jc w:val="center"/>
        <w:rPr>
          <w:b/>
          <w:sz w:val="28"/>
          <w:szCs w:val="28"/>
          <w:lang w:val="fr-FR"/>
        </w:rPr>
      </w:pPr>
      <w:r w:rsidRPr="00D33765">
        <w:rPr>
          <w:b/>
          <w:sz w:val="28"/>
          <w:szCs w:val="28"/>
          <w:lang w:val="fr-FR"/>
        </w:rPr>
        <w:t>INTERNATIONAL ORGANISATION FOR STANDARDISATION</w:t>
      </w:r>
    </w:p>
    <w:p w:rsidR="005B7882" w:rsidRPr="00D33765" w:rsidRDefault="005B7882" w:rsidP="005B7882">
      <w:pPr>
        <w:jc w:val="center"/>
        <w:rPr>
          <w:b/>
          <w:sz w:val="28"/>
          <w:lang w:val="fr-FR"/>
        </w:rPr>
      </w:pPr>
      <w:r w:rsidRPr="00D33765">
        <w:rPr>
          <w:b/>
          <w:sz w:val="28"/>
          <w:lang w:val="fr-FR"/>
        </w:rPr>
        <w:t>ORGANISATION INTERNATIONALE DE NORMALISATION</w:t>
      </w:r>
    </w:p>
    <w:p w:rsidR="005B7882" w:rsidRPr="00007E28" w:rsidRDefault="005B7882" w:rsidP="005B7882">
      <w:pPr>
        <w:jc w:val="center"/>
        <w:rPr>
          <w:b/>
          <w:sz w:val="28"/>
          <w:lang w:val="de-DE"/>
        </w:rPr>
      </w:pPr>
      <w:r w:rsidRPr="00007E28">
        <w:rPr>
          <w:b/>
          <w:sz w:val="28"/>
          <w:lang w:val="de-DE"/>
        </w:rPr>
        <w:t>ISO/IEC JTC1/SC29/WG11</w:t>
      </w:r>
    </w:p>
    <w:p w:rsidR="005B7882" w:rsidRPr="00D33765" w:rsidRDefault="005B7882" w:rsidP="005B7882">
      <w:pPr>
        <w:jc w:val="center"/>
        <w:rPr>
          <w:b/>
        </w:rPr>
      </w:pPr>
      <w:r w:rsidRPr="00D33765">
        <w:rPr>
          <w:b/>
          <w:sz w:val="28"/>
        </w:rPr>
        <w:t>CODING OF MOVING PICTURES AND AUDIO</w:t>
      </w:r>
    </w:p>
    <w:p w:rsidR="005B7882" w:rsidRPr="00D33765" w:rsidRDefault="005B7882" w:rsidP="005B7882">
      <w:pPr>
        <w:tabs>
          <w:tab w:val="left" w:pos="5387"/>
        </w:tabs>
        <w:spacing w:line="240" w:lineRule="exact"/>
        <w:jc w:val="center"/>
        <w:rPr>
          <w:b/>
        </w:rPr>
      </w:pPr>
    </w:p>
    <w:p w:rsidR="005B7882" w:rsidRPr="00D33765" w:rsidRDefault="005B7882" w:rsidP="005B7882">
      <w:pPr>
        <w:jc w:val="right"/>
        <w:rPr>
          <w:b/>
        </w:rPr>
      </w:pPr>
      <w:r w:rsidRPr="00D33765">
        <w:rPr>
          <w:b/>
        </w:rPr>
        <w:t xml:space="preserve">ISO/IEC JTC1/SC29/WG11 </w:t>
      </w:r>
      <w:r w:rsidR="00F54A4E" w:rsidRPr="00D33765">
        <w:rPr>
          <w:b/>
          <w:sz w:val="48"/>
        </w:rPr>
        <w:t>N</w:t>
      </w:r>
      <w:r w:rsidR="005953EC" w:rsidRPr="00D33765">
        <w:rPr>
          <w:b/>
          <w:sz w:val="48"/>
        </w:rPr>
        <w:t>17372</w:t>
      </w:r>
    </w:p>
    <w:p w:rsidR="005B7882" w:rsidRPr="00D33765" w:rsidRDefault="007B20A2" w:rsidP="005B7882">
      <w:pPr>
        <w:wordWrap w:val="0"/>
        <w:jc w:val="right"/>
        <w:rPr>
          <w:b/>
          <w:lang w:eastAsia="ja-JP"/>
        </w:rPr>
      </w:pPr>
      <w:r w:rsidRPr="00D33765">
        <w:rPr>
          <w:b/>
          <w:lang w:eastAsia="ja-JP"/>
        </w:rPr>
        <w:t xml:space="preserve">January </w:t>
      </w:r>
      <w:r w:rsidRPr="00D33765">
        <w:rPr>
          <w:rFonts w:eastAsia="Malgun Gothic"/>
          <w:b/>
        </w:rPr>
        <w:t>201</w:t>
      </w:r>
      <w:r w:rsidRPr="00D33765">
        <w:rPr>
          <w:b/>
          <w:lang w:eastAsia="ja-JP"/>
        </w:rPr>
        <w:t>8</w:t>
      </w:r>
      <w:r w:rsidRPr="00D33765">
        <w:rPr>
          <w:rFonts w:eastAsia="Malgun Gothic"/>
          <w:b/>
        </w:rPr>
        <w:t xml:space="preserve">, </w:t>
      </w:r>
      <w:proofErr w:type="spellStart"/>
      <w:r w:rsidRPr="00D33765">
        <w:rPr>
          <w:rFonts w:eastAsia="Malgun Gothic"/>
          <w:b/>
        </w:rPr>
        <w:t>Gwangju</w:t>
      </w:r>
      <w:proofErr w:type="spellEnd"/>
      <w:r w:rsidRPr="00D33765">
        <w:rPr>
          <w:rFonts w:eastAsia="Malgun Gothic"/>
          <w:b/>
        </w:rPr>
        <w:t>, KR</w:t>
      </w:r>
      <w:r w:rsidRPr="00D33765">
        <w:rPr>
          <w:b/>
          <w:lang w:eastAsia="ja-JP"/>
        </w:rPr>
        <w:t xml:space="preserve"> </w:t>
      </w:r>
    </w:p>
    <w:p w:rsidR="007475C3" w:rsidRPr="00D33765" w:rsidRDefault="007475C3" w:rsidP="00E56BF9">
      <w:pPr>
        <w:rPr>
          <w:lang w:eastAsia="ja-JP"/>
        </w:rPr>
      </w:pPr>
    </w:p>
    <w:p w:rsidR="007475C3" w:rsidRPr="00D33765" w:rsidRDefault="007475C3" w:rsidP="00E56BF9">
      <w:pPr>
        <w:rPr>
          <w:lang w:eastAsia="ja-JP"/>
        </w:rPr>
      </w:pPr>
    </w:p>
    <w:p w:rsidR="007475C3" w:rsidRPr="00D33765" w:rsidRDefault="007475C3" w:rsidP="00E56BF9"/>
    <w:tbl>
      <w:tblPr>
        <w:tblW w:w="0" w:type="auto"/>
        <w:tblLook w:val="01E0" w:firstRow="1" w:lastRow="1" w:firstColumn="1" w:lastColumn="1" w:noHBand="0" w:noVBand="0"/>
      </w:tblPr>
      <w:tblGrid>
        <w:gridCol w:w="1078"/>
        <w:gridCol w:w="8277"/>
      </w:tblGrid>
      <w:tr w:rsidR="005B7882" w:rsidRPr="00D33765" w:rsidTr="007656FA">
        <w:tc>
          <w:tcPr>
            <w:tcW w:w="1078" w:type="dxa"/>
          </w:tcPr>
          <w:p w:rsidR="005B7882" w:rsidRPr="00D33765" w:rsidRDefault="005B7882" w:rsidP="00C46625">
            <w:pPr>
              <w:suppressAutoHyphens/>
              <w:rPr>
                <w:b/>
              </w:rPr>
            </w:pPr>
            <w:r w:rsidRPr="00D33765">
              <w:rPr>
                <w:b/>
              </w:rPr>
              <w:t>Source:</w:t>
            </w:r>
          </w:p>
        </w:tc>
        <w:tc>
          <w:tcPr>
            <w:tcW w:w="8277" w:type="dxa"/>
          </w:tcPr>
          <w:p w:rsidR="005B7882" w:rsidRPr="00D33765" w:rsidRDefault="00E2151D" w:rsidP="008C720E">
            <w:pPr>
              <w:suppressAutoHyphens/>
            </w:pPr>
            <w:r w:rsidRPr="00D33765">
              <w:t>Requirements</w:t>
            </w:r>
          </w:p>
        </w:tc>
      </w:tr>
      <w:tr w:rsidR="005B7882" w:rsidRPr="00D33765" w:rsidTr="007656FA">
        <w:tc>
          <w:tcPr>
            <w:tcW w:w="1078" w:type="dxa"/>
          </w:tcPr>
          <w:p w:rsidR="005B7882" w:rsidRPr="00D33765" w:rsidRDefault="005B7882" w:rsidP="00C46625">
            <w:pPr>
              <w:suppressAutoHyphens/>
              <w:rPr>
                <w:b/>
              </w:rPr>
            </w:pPr>
            <w:r w:rsidRPr="00D33765">
              <w:rPr>
                <w:b/>
              </w:rPr>
              <w:t>Title</w:t>
            </w:r>
          </w:p>
        </w:tc>
        <w:tc>
          <w:tcPr>
            <w:tcW w:w="8277" w:type="dxa"/>
          </w:tcPr>
          <w:p w:rsidR="005B7882" w:rsidRPr="00D33765" w:rsidRDefault="00007E28" w:rsidP="007E3A83">
            <w:pPr>
              <w:suppressAutoHyphens/>
            </w:pPr>
            <w:r>
              <w:t>How OMAF fulfils MPEG-I phase 1a requirements</w:t>
            </w:r>
          </w:p>
        </w:tc>
      </w:tr>
      <w:tr w:rsidR="005B7882" w:rsidRPr="00D33765" w:rsidTr="007656FA">
        <w:tc>
          <w:tcPr>
            <w:tcW w:w="1078" w:type="dxa"/>
          </w:tcPr>
          <w:p w:rsidR="005B7882" w:rsidRPr="00D33765" w:rsidRDefault="000A75A7" w:rsidP="00C46625">
            <w:pPr>
              <w:rPr>
                <w:b/>
              </w:rPr>
            </w:pPr>
            <w:r w:rsidRPr="00D33765">
              <w:rPr>
                <w:b/>
              </w:rPr>
              <w:t>Editor</w:t>
            </w:r>
            <w:r w:rsidR="00F511CC" w:rsidRPr="00D33765">
              <w:rPr>
                <w:b/>
              </w:rPr>
              <w:t>s</w:t>
            </w:r>
            <w:r w:rsidRPr="00D33765">
              <w:rPr>
                <w:b/>
              </w:rPr>
              <w:t xml:space="preserve"> </w:t>
            </w:r>
          </w:p>
        </w:tc>
        <w:tc>
          <w:tcPr>
            <w:tcW w:w="8277" w:type="dxa"/>
          </w:tcPr>
          <w:p w:rsidR="005B7882" w:rsidRPr="00D33765" w:rsidRDefault="005B1A3A" w:rsidP="008C720E">
            <w:pPr>
              <w:rPr>
                <w:lang w:eastAsia="ja-JP"/>
              </w:rPr>
            </w:pPr>
            <w:r w:rsidRPr="00D33765">
              <w:rPr>
                <w:lang w:eastAsia="ja-JP"/>
              </w:rPr>
              <w:t xml:space="preserve">Sachin Deshpande, </w:t>
            </w:r>
            <w:r w:rsidRPr="00D33765">
              <w:rPr>
                <w:lang w:val="de-DE" w:eastAsia="ja-JP"/>
              </w:rPr>
              <w:t>Ye-Kui Wang, Thomas Stockhammer</w:t>
            </w:r>
            <w:r w:rsidRPr="00D33765" w:rsidDel="007E3A83">
              <w:rPr>
                <w:lang w:eastAsia="ja-JP"/>
              </w:rPr>
              <w:t xml:space="preserve"> </w:t>
            </w:r>
          </w:p>
        </w:tc>
      </w:tr>
      <w:tr w:rsidR="004538E9" w:rsidRPr="00FB62C8" w:rsidTr="007656FA">
        <w:tc>
          <w:tcPr>
            <w:tcW w:w="1078" w:type="dxa"/>
          </w:tcPr>
          <w:p w:rsidR="004538E9" w:rsidRPr="00D33765" w:rsidRDefault="004538E9" w:rsidP="00C46625">
            <w:pPr>
              <w:rPr>
                <w:b/>
              </w:rPr>
            </w:pPr>
            <w:r w:rsidRPr="00D33765">
              <w:rPr>
                <w:b/>
              </w:rPr>
              <w:t>Public</w:t>
            </w:r>
          </w:p>
        </w:tc>
        <w:tc>
          <w:tcPr>
            <w:tcW w:w="8277" w:type="dxa"/>
          </w:tcPr>
          <w:p w:rsidR="004538E9" w:rsidRPr="00D33765" w:rsidRDefault="004538E9" w:rsidP="008C720E">
            <w:pPr>
              <w:rPr>
                <w:lang w:eastAsia="ja-JP"/>
              </w:rPr>
            </w:pPr>
            <w:r w:rsidRPr="00D33765">
              <w:rPr>
                <w:lang w:eastAsia="ja-JP"/>
              </w:rPr>
              <w:t>Yes</w:t>
            </w:r>
          </w:p>
        </w:tc>
      </w:tr>
    </w:tbl>
    <w:p w:rsidR="00FB62C8" w:rsidRPr="00A73B5D" w:rsidRDefault="00FB62C8" w:rsidP="00E56BF9"/>
    <w:p w:rsidR="00FB62C8" w:rsidRPr="00A73B5D" w:rsidRDefault="00FB62C8" w:rsidP="00E56BF9"/>
    <w:p w:rsidR="00FB62C8" w:rsidRPr="00A73B5D" w:rsidRDefault="00FB62C8" w:rsidP="00E56BF9">
      <w:pPr>
        <w:pStyle w:val="Heading1"/>
      </w:pPr>
      <w:r w:rsidRPr="00A73B5D">
        <w:t>Introduction</w:t>
      </w:r>
    </w:p>
    <w:p w:rsidR="00D852CD" w:rsidRPr="00D852CD" w:rsidRDefault="005A698F" w:rsidP="00D852CD">
      <w:r w:rsidRPr="00A73B5D">
        <w:t xml:space="preserve">This document </w:t>
      </w:r>
      <w:r w:rsidR="00F93356">
        <w:t xml:space="preserve">provides a summary of </w:t>
      </w:r>
      <w:r w:rsidR="0096508E">
        <w:t>MPEG-I Phase 1</w:t>
      </w:r>
      <w:r w:rsidR="00F93356">
        <w:t>A requirements fulfilment by OMAF 23090-2 FDIS</w:t>
      </w:r>
      <w:r w:rsidR="000A75A7">
        <w:t xml:space="preserve">. </w:t>
      </w:r>
    </w:p>
    <w:p w:rsidR="000A75A7" w:rsidRDefault="000A75A7" w:rsidP="000A75A7">
      <w:pPr>
        <w:pStyle w:val="Heading1"/>
      </w:pPr>
      <w:bookmarkStart w:id="0" w:name="_Ref478976417"/>
      <w:r>
        <w:t xml:space="preserve">Requirements </w:t>
      </w:r>
      <w:bookmarkStart w:id="1" w:name="OLE_LINK84"/>
      <w:bookmarkEnd w:id="0"/>
      <w:r w:rsidR="0053712A">
        <w:t>Fulf</w:t>
      </w:r>
      <w:r w:rsidR="00483B24">
        <w:t>i</w:t>
      </w:r>
      <w:r w:rsidR="00F93356">
        <w:t>lment</w:t>
      </w:r>
      <w:bookmarkEnd w:id="1"/>
    </w:p>
    <w:p w:rsidR="000A75A7" w:rsidRDefault="000F0D01" w:rsidP="000A75A7">
      <w:r>
        <w:t>The table below lists numbered requirements from</w:t>
      </w:r>
      <w:r w:rsidR="0096508E">
        <w:t xml:space="preserve"> MPEG-I Phase 1</w:t>
      </w:r>
      <w:r>
        <w:t>A as documented in N16773</w:t>
      </w:r>
      <w:r w:rsidR="00552907">
        <w:t xml:space="preserve"> [1] </w:t>
      </w:r>
      <w:r>
        <w:t xml:space="preserve">in the left column and the </w:t>
      </w:r>
      <w:r w:rsidR="00B61049">
        <w:t>clause</w:t>
      </w:r>
      <w:r>
        <w:t xml:space="preserve"> number from OMAF 23090-2 </w:t>
      </w:r>
      <w:r w:rsidR="00552907">
        <w:t xml:space="preserve">[2] </w:t>
      </w:r>
      <w:r>
        <w:t>which fulfils the requirement</w:t>
      </w:r>
      <w:r w:rsidR="00E4726B">
        <w:t xml:space="preserve"> in the right column</w:t>
      </w:r>
      <w:r>
        <w:t>.</w:t>
      </w:r>
      <w:r w:rsidR="00E4726B">
        <w:t xml:space="preserve"> </w:t>
      </w:r>
    </w:p>
    <w:p w:rsidR="001B5482" w:rsidRDefault="001B5482" w:rsidP="000A75A7"/>
    <w:p w:rsidR="00F54A4E" w:rsidRPr="00D33765" w:rsidRDefault="000012A2" w:rsidP="00D33765">
      <w:pPr>
        <w:keepNext/>
        <w:spacing w:before="240" w:after="240"/>
        <w:jc w:val="center"/>
        <w:outlineLvl w:val="0"/>
        <w:rPr>
          <w:rFonts w:eastAsia="Malgun Gothic"/>
          <w:b/>
          <w:sz w:val="20"/>
          <w:szCs w:val="20"/>
          <w:lang w:eastAsia="ko-KR"/>
        </w:rPr>
      </w:pPr>
      <w:bookmarkStart w:id="2" w:name="_Ref490227237"/>
      <w:r w:rsidRPr="007B7D01">
        <w:rPr>
          <w:rFonts w:eastAsia="Malgun Gothic"/>
          <w:b/>
          <w:sz w:val="20"/>
          <w:szCs w:val="20"/>
          <w:lang w:eastAsia="ko-KR"/>
        </w:rPr>
        <w:t xml:space="preserve">Table </w:t>
      </w:r>
      <w:r>
        <w:rPr>
          <w:rFonts w:eastAsia="Malgun Gothic"/>
          <w:b/>
          <w:sz w:val="20"/>
          <w:szCs w:val="20"/>
          <w:lang w:eastAsia="ko-KR"/>
        </w:rPr>
        <w:fldChar w:fldCharType="begin"/>
      </w:r>
      <w:r>
        <w:rPr>
          <w:rFonts w:eastAsia="Malgun Gothic"/>
          <w:b/>
          <w:sz w:val="20"/>
          <w:szCs w:val="20"/>
          <w:lang w:eastAsia="ko-KR"/>
        </w:rPr>
        <w:instrText xml:space="preserve"> STYLEREF 1 \s </w:instrText>
      </w:r>
      <w:r>
        <w:rPr>
          <w:rFonts w:eastAsia="Malgun Gothic"/>
          <w:b/>
          <w:sz w:val="20"/>
          <w:szCs w:val="20"/>
          <w:lang w:eastAsia="ko-KR"/>
        </w:rPr>
        <w:fldChar w:fldCharType="separate"/>
      </w:r>
      <w:r>
        <w:rPr>
          <w:rFonts w:eastAsia="Malgun Gothic"/>
          <w:b/>
          <w:noProof/>
          <w:sz w:val="20"/>
          <w:szCs w:val="20"/>
          <w:lang w:eastAsia="ko-KR"/>
        </w:rPr>
        <w:t>2</w:t>
      </w:r>
      <w:r>
        <w:rPr>
          <w:rFonts w:eastAsia="Malgun Gothic"/>
          <w:b/>
          <w:sz w:val="20"/>
          <w:szCs w:val="20"/>
          <w:lang w:eastAsia="ko-KR"/>
        </w:rPr>
        <w:fldChar w:fldCharType="end"/>
      </w:r>
      <w:r>
        <w:rPr>
          <w:rFonts w:eastAsia="Malgun Gothic"/>
          <w:b/>
          <w:sz w:val="20"/>
          <w:szCs w:val="20"/>
          <w:lang w:eastAsia="ko-KR"/>
        </w:rPr>
        <w:t>.</w:t>
      </w:r>
      <w:r>
        <w:rPr>
          <w:rFonts w:eastAsia="Malgun Gothic"/>
          <w:b/>
          <w:sz w:val="20"/>
          <w:szCs w:val="20"/>
          <w:lang w:eastAsia="ko-KR"/>
        </w:rPr>
        <w:fldChar w:fldCharType="begin"/>
      </w:r>
      <w:r>
        <w:rPr>
          <w:rFonts w:eastAsia="Malgun Gothic"/>
          <w:b/>
          <w:sz w:val="20"/>
          <w:szCs w:val="20"/>
          <w:lang w:eastAsia="ko-KR"/>
        </w:rPr>
        <w:instrText xml:space="preserve"> SEQ Table \* ARABIC \s 1 </w:instrText>
      </w:r>
      <w:r>
        <w:rPr>
          <w:rFonts w:eastAsia="Malgun Gothic"/>
          <w:b/>
          <w:sz w:val="20"/>
          <w:szCs w:val="20"/>
          <w:lang w:eastAsia="ko-KR"/>
        </w:rPr>
        <w:fldChar w:fldCharType="separate"/>
      </w:r>
      <w:r>
        <w:rPr>
          <w:rFonts w:eastAsia="Malgun Gothic"/>
          <w:b/>
          <w:noProof/>
          <w:sz w:val="20"/>
          <w:szCs w:val="20"/>
          <w:lang w:eastAsia="ko-KR"/>
        </w:rPr>
        <w:t>1</w:t>
      </w:r>
      <w:r>
        <w:rPr>
          <w:rFonts w:eastAsia="Malgun Gothic"/>
          <w:b/>
          <w:sz w:val="20"/>
          <w:szCs w:val="20"/>
          <w:lang w:eastAsia="ko-KR"/>
        </w:rPr>
        <w:fldChar w:fldCharType="end"/>
      </w:r>
      <w:bookmarkEnd w:id="2"/>
      <w:r w:rsidRPr="007B7D01">
        <w:rPr>
          <w:rFonts w:eastAsia="Malgun Gothic"/>
          <w:b/>
          <w:sz w:val="20"/>
          <w:szCs w:val="20"/>
          <w:lang w:eastAsia="ko-KR"/>
        </w:rPr>
        <w:t xml:space="preserve"> – </w:t>
      </w:r>
      <w:r>
        <w:rPr>
          <w:rFonts w:eastAsia="Malgun Gothic"/>
          <w:b/>
          <w:sz w:val="20"/>
          <w:szCs w:val="20"/>
          <w:lang w:eastAsia="ko-KR"/>
        </w:rPr>
        <w:t>MPEG-I Phase 1 A Requir</w:t>
      </w:r>
      <w:r w:rsidR="00A25697">
        <w:rPr>
          <w:rFonts w:eastAsia="Malgun Gothic"/>
          <w:b/>
          <w:sz w:val="20"/>
          <w:szCs w:val="20"/>
          <w:lang w:eastAsia="ko-KR"/>
        </w:rPr>
        <w:t>e</w:t>
      </w:r>
      <w:r>
        <w:rPr>
          <w:rFonts w:eastAsia="Malgun Gothic"/>
          <w:b/>
          <w:sz w:val="20"/>
          <w:szCs w:val="20"/>
          <w:lang w:eastAsia="ko-KR"/>
        </w:rPr>
        <w:t>ments fulfilment by OMAF 23090-2</w:t>
      </w: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5354"/>
        <w:gridCol w:w="3821"/>
      </w:tblGrid>
      <w:tr w:rsidR="00267E4E" w:rsidRPr="00E4257C" w:rsidTr="00C67622">
        <w:tc>
          <w:tcPr>
            <w:tcW w:w="5354" w:type="dxa"/>
          </w:tcPr>
          <w:p w:rsidR="000F0D01" w:rsidRPr="007656FA" w:rsidRDefault="000F0D01" w:rsidP="007656FA">
            <w:pPr>
              <w:pStyle w:val="reql1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7656FA">
              <w:rPr>
                <w:b/>
              </w:rPr>
              <w:t>MPEG-I Phase 1 A Requirement #</w:t>
            </w:r>
            <w:r w:rsidR="002C0A1B">
              <w:rPr>
                <w:b/>
              </w:rPr>
              <w:t xml:space="preserve"> per N16773</w:t>
            </w:r>
          </w:p>
        </w:tc>
        <w:tc>
          <w:tcPr>
            <w:tcW w:w="3821" w:type="dxa"/>
          </w:tcPr>
          <w:p w:rsidR="000F0D01" w:rsidRPr="007656FA" w:rsidRDefault="000F0D01" w:rsidP="00637C88">
            <w:pPr>
              <w:pStyle w:val="reql1"/>
              <w:numPr>
                <w:ilvl w:val="0"/>
                <w:numId w:val="0"/>
              </w:numPr>
              <w:ind w:left="360"/>
              <w:rPr>
                <w:b/>
              </w:rPr>
            </w:pPr>
            <w:r w:rsidRPr="007656FA">
              <w:rPr>
                <w:b/>
              </w:rPr>
              <w:t xml:space="preserve">OMAF 23090-2 </w:t>
            </w:r>
            <w:r w:rsidR="009A35B4" w:rsidRPr="007656FA">
              <w:rPr>
                <w:b/>
              </w:rPr>
              <w:t xml:space="preserve">FDIS </w:t>
            </w:r>
            <w:r w:rsidR="00B61049">
              <w:rPr>
                <w:b/>
              </w:rPr>
              <w:t>clause</w:t>
            </w:r>
            <w:r w:rsidRPr="007656FA">
              <w:rPr>
                <w:b/>
              </w:rPr>
              <w:t xml:space="preserve"> 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bookmarkStart w:id="3" w:name="OLE_LINK1"/>
            <w:r w:rsidRPr="00E4257C">
              <w:t>The Specification shall provide for interoperable exchange of VR360 content.</w:t>
            </w:r>
          </w:p>
        </w:tc>
        <w:tc>
          <w:tcPr>
            <w:tcW w:w="3821" w:type="dxa"/>
          </w:tcPr>
          <w:p w:rsidR="001B5482" w:rsidRPr="007656FA" w:rsidRDefault="00DD063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All normative clauses of 23090-2, </w:t>
            </w:r>
            <w:proofErr w:type="gramStart"/>
            <w:r>
              <w:t>in particular clause</w:t>
            </w:r>
            <w:r w:rsidR="00DC41A6">
              <w:t>s</w:t>
            </w:r>
            <w:proofErr w:type="gramEnd"/>
            <w:r>
              <w:t xml:space="preserve"> 5-11.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avoid providing multiple tools for the same functionality to reduce implementation burden and improve interoperability.</w:t>
            </w:r>
          </w:p>
        </w:tc>
        <w:tc>
          <w:tcPr>
            <w:tcW w:w="3821" w:type="dxa"/>
          </w:tcPr>
          <w:p w:rsidR="001B5482" w:rsidRPr="007656FA" w:rsidRDefault="001B63E1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4" w:name="OLE_LINK44"/>
            <w:r>
              <w:t>Clause 5-11</w:t>
            </w:r>
            <w:bookmarkEnd w:id="4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 xml:space="preserve">The Specification shall </w:t>
            </w:r>
            <w:r w:rsidRPr="00E4257C">
              <w:rPr>
                <w:lang w:val="en-US"/>
              </w:rPr>
              <w:t>enable good quality and performance.</w:t>
            </w:r>
          </w:p>
        </w:tc>
        <w:tc>
          <w:tcPr>
            <w:tcW w:w="3821" w:type="dxa"/>
          </w:tcPr>
          <w:p w:rsidR="001B5482" w:rsidRPr="007656FA" w:rsidRDefault="0063352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5-11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enable full interoperability between services/content and clients.</w:t>
            </w:r>
          </w:p>
        </w:tc>
        <w:tc>
          <w:tcPr>
            <w:tcW w:w="3821" w:type="dxa"/>
          </w:tcPr>
          <w:p w:rsidR="001B5482" w:rsidRPr="007656FA" w:rsidRDefault="00B700F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Interoperability is achieved via media profiles (Clause 10) and presentation profiles (clause 11).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 xml:space="preserve">The Specification shall contain a very low number of fully specified interoperability points that include what is traditionally known as Profile and Level information. </w:t>
            </w:r>
          </w:p>
        </w:tc>
        <w:tc>
          <w:tcPr>
            <w:tcW w:w="3821" w:type="dxa"/>
          </w:tcPr>
          <w:p w:rsidR="001B5482" w:rsidRDefault="000D4541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5" w:name="OLE_LINK36"/>
            <w:r>
              <w:t xml:space="preserve">Two presentation profiles: OMAF viewport-independent presentation profile (Clause 11.1), </w:t>
            </w:r>
            <w:bookmarkStart w:id="6" w:name="OLE_LINK47"/>
            <w:r>
              <w:t>OMAF viewport-dependent profile (Clause 11.2)</w:t>
            </w:r>
            <w:bookmarkEnd w:id="5"/>
            <w:bookmarkEnd w:id="6"/>
          </w:p>
          <w:p w:rsidR="000D4541" w:rsidRDefault="000D4541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  <w:p w:rsidR="000D4541" w:rsidRDefault="000D4541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7" w:name="OLE_LINK41"/>
            <w:r>
              <w:t>Three video profiles:</w:t>
            </w:r>
          </w:p>
          <w:p w:rsidR="000D4541" w:rsidRDefault="000D4541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8" w:name="OLE_LINK37"/>
            <w:r>
              <w:t>HEVC-based v</w:t>
            </w:r>
            <w:r w:rsidRPr="000C44EE">
              <w:t>iewport</w:t>
            </w:r>
            <w:r>
              <w:t>-i</w:t>
            </w:r>
            <w:r w:rsidRPr="000C44EE">
              <w:t xml:space="preserve">ndependent </w:t>
            </w:r>
            <w:r>
              <w:t>OMAF video profile (Clause 10.1</w:t>
            </w:r>
            <w:r w:rsidR="00EC69D9">
              <w:t>.</w:t>
            </w:r>
            <w:r>
              <w:t>2)</w:t>
            </w:r>
          </w:p>
          <w:p w:rsidR="000D4541" w:rsidRDefault="000D4541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9" w:name="OLE_LINK39"/>
            <w:bookmarkEnd w:id="8"/>
            <w:r>
              <w:t>HEVC-based viewport-dependent OMAF video profile (Clause 10.1.3)</w:t>
            </w:r>
            <w:bookmarkEnd w:id="9"/>
          </w:p>
          <w:p w:rsidR="000D4541" w:rsidRDefault="000D4541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AVC-based viewport-dependent OMAF video profile (Clause 10.1.4)</w:t>
            </w: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Two audio profiles:</w:t>
            </w:r>
          </w:p>
          <w:p w:rsidR="001330EB" w:rsidRPr="007656FA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OMAF 3D audio baseline profile (Clause 10.2.2)</w:t>
            </w: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OMAF 2D audio legacy profile (Clause 10.2.3)</w:t>
            </w: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Two image profiles:</w:t>
            </w: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OMAF HEVC image profile (Clause 10.3.2, 10.3.3)</w:t>
            </w: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OMAF legacy image profile (Clause 10.3.2, 10.3.4)</w:t>
            </w:r>
          </w:p>
          <w:p w:rsidR="001330EB" w:rsidRDefault="001330EB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  <w:p w:rsidR="001330EB" w:rsidRDefault="00780BF2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Two Timed text profiles:</w:t>
            </w:r>
          </w:p>
          <w:p w:rsidR="00780BF2" w:rsidRDefault="00780BF2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OMAF IMSC1 timed text profile (Clause 10.4.2)</w:t>
            </w:r>
          </w:p>
          <w:p w:rsidR="000D4541" w:rsidRPr="007656FA" w:rsidRDefault="00780BF2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OMAF </w:t>
            </w:r>
            <w:proofErr w:type="spellStart"/>
            <w:r>
              <w:t>WebVTT</w:t>
            </w:r>
            <w:proofErr w:type="spellEnd"/>
            <w:r>
              <w:t xml:space="preserve"> timed text profile (Clause 10.4.3)</w:t>
            </w:r>
            <w:bookmarkEnd w:id="7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3"/>
            </w:pPr>
            <w:r w:rsidRPr="00E4257C">
              <w:t xml:space="preserve">The existence of more than one interoperability point shall be justified if intended to target devices with different capabilities. </w:t>
            </w:r>
          </w:p>
        </w:tc>
        <w:tc>
          <w:tcPr>
            <w:tcW w:w="3821" w:type="dxa"/>
          </w:tcPr>
          <w:p w:rsidR="001B5482" w:rsidRDefault="006764E7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Media profiles are mainly targeted to legacy devices and </w:t>
            </w:r>
            <w:r w:rsidR="00E65FD2">
              <w:t xml:space="preserve">current </w:t>
            </w:r>
            <w:r>
              <w:t>state-of-the-art devices with different capabilities (Clause 10)</w:t>
            </w:r>
          </w:p>
          <w:p w:rsidR="006764E7" w:rsidRPr="007656FA" w:rsidRDefault="006764E7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Presentation profiles are mainly targeted for viewport independent and viewport dependent presentation (Clause 11).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Interoperability points shall address a Media Profile including:</w:t>
            </w:r>
          </w:p>
        </w:tc>
        <w:tc>
          <w:tcPr>
            <w:tcW w:w="3821" w:type="dxa"/>
          </w:tcPr>
          <w:p w:rsidR="001B5482" w:rsidRPr="007656FA" w:rsidRDefault="00CD3603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10" w:name="OLE_LINK35"/>
            <w:r>
              <w:t>Media profiles (Clause 10)</w:t>
            </w:r>
            <w:bookmarkEnd w:id="10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3"/>
            </w:pPr>
            <w:r w:rsidRPr="00E4257C">
              <w:t>file format tracks and elementary stream</w:t>
            </w:r>
          </w:p>
        </w:tc>
        <w:tc>
          <w:tcPr>
            <w:tcW w:w="3821" w:type="dxa"/>
          </w:tcPr>
          <w:p w:rsidR="001B5482" w:rsidRDefault="003F531A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Media profiles (Clause 10)</w:t>
            </w:r>
          </w:p>
          <w:p w:rsidR="00462CBB" w:rsidRDefault="00462CB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File format track constraints: </w:t>
            </w:r>
            <w:r w:rsidR="00064CB5">
              <w:t>Clause 10.1.2.4</w:t>
            </w:r>
            <w:r>
              <w:t xml:space="preserve">, </w:t>
            </w:r>
            <w:r w:rsidR="00064CB5">
              <w:t>10.1.3.3, 10.1.4.3, 10.2.2.3, 10.2.3.3</w:t>
            </w:r>
          </w:p>
          <w:p w:rsidR="00462CBB" w:rsidRDefault="00462CB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Elementary stream constraints:</w:t>
            </w:r>
          </w:p>
          <w:p w:rsidR="00462CBB" w:rsidRPr="00E4257C" w:rsidRDefault="00064CB5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10.1.2.2</w:t>
            </w:r>
            <w:r w:rsidR="00462CBB">
              <w:t xml:space="preserve">, </w:t>
            </w:r>
            <w:r>
              <w:t>10.1.3.2, 10.1.4.2, 10.2.2.2, 10.2.3.2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3"/>
            </w:pPr>
            <w:r w:rsidRPr="00E4257C">
              <w:t xml:space="preserve">rendering: The Specification shall provide interoperability points that include </w:t>
            </w:r>
            <w:bookmarkStart w:id="11" w:name="OLE_LINK38"/>
            <w:r w:rsidRPr="00E4257C">
              <w:t>equirectangular projection</w:t>
            </w:r>
            <w:bookmarkEnd w:id="11"/>
            <w:r w:rsidRPr="00E4257C">
              <w:t>. Other projection formats shall only be included if there are proven benefits and industry support;</w:t>
            </w:r>
          </w:p>
        </w:tc>
        <w:tc>
          <w:tcPr>
            <w:tcW w:w="3821" w:type="dxa"/>
          </w:tcPr>
          <w:p w:rsidR="00EC69D9" w:rsidRDefault="00EC69D9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HEVC-based v</w:t>
            </w:r>
            <w:r w:rsidRPr="000C44EE">
              <w:t>iewport</w:t>
            </w:r>
            <w:r>
              <w:t>-i</w:t>
            </w:r>
            <w:r w:rsidRPr="000C44EE">
              <w:t xml:space="preserve">ndependent </w:t>
            </w:r>
            <w:r>
              <w:t xml:space="preserve">OMAF video profile (Clause 10.1.2) </w:t>
            </w:r>
            <w:proofErr w:type="gramStart"/>
            <w:r>
              <w:t xml:space="preserve">includes  </w:t>
            </w:r>
            <w:bookmarkStart w:id="12" w:name="OLE_LINK40"/>
            <w:r w:rsidRPr="00E4257C">
              <w:t>equirectangular</w:t>
            </w:r>
            <w:proofErr w:type="gramEnd"/>
            <w:r w:rsidRPr="00E4257C">
              <w:t xml:space="preserve"> projection</w:t>
            </w:r>
            <w:bookmarkEnd w:id="12"/>
          </w:p>
          <w:p w:rsidR="00EC69D9" w:rsidRDefault="00EC69D9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  <w:p w:rsidR="00EC69D9" w:rsidRDefault="00EC69D9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HEVC-based viewport-dependent OMAF video profile (Clause 10.1.3) includes </w:t>
            </w:r>
            <w:r w:rsidRPr="00E4257C">
              <w:t>equirectangular projection</w:t>
            </w:r>
            <w:r w:rsidR="00874553">
              <w:t xml:space="preserve"> and </w:t>
            </w:r>
            <w:proofErr w:type="spellStart"/>
            <w:r w:rsidR="00874553">
              <w:t>cubemap</w:t>
            </w:r>
            <w:proofErr w:type="spellEnd"/>
            <w:r w:rsidR="00874553">
              <w:t xml:space="preserve"> projection.</w:t>
            </w:r>
          </w:p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Interoperability points shall address a Presentation Profile for a full VR experience including different media (Video, Audio and Subtitles), enabling their temporal synchronization and spatial alignment</w:t>
            </w:r>
          </w:p>
        </w:tc>
        <w:tc>
          <w:tcPr>
            <w:tcW w:w="3821" w:type="dxa"/>
          </w:tcPr>
          <w:p w:rsidR="001B5482" w:rsidRPr="007656FA" w:rsidRDefault="00BC4524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Two presentation profiles: OMAF viewport-independent presentation profile (Clause 11.1), OMAF viewport-dependent profile (Clause 11.2)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These interoperability points shall enable conformance to be tested, inside and outside of MPEG.</w:t>
            </w:r>
          </w:p>
        </w:tc>
        <w:tc>
          <w:tcPr>
            <w:tcW w:w="3821" w:type="dxa"/>
          </w:tcPr>
          <w:p w:rsidR="001B5482" w:rsidRDefault="00124615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11, Clause 10 allow conformance definition.</w:t>
            </w:r>
          </w:p>
          <w:p w:rsidR="00124615" w:rsidRPr="007656FA" w:rsidRDefault="00124615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External SDOs </w:t>
            </w:r>
            <w:r w:rsidR="00767202">
              <w:t>(e.g. VR-IF) have defined guide</w:t>
            </w:r>
            <w:r>
              <w:t>lines based on 23090-2</w:t>
            </w:r>
            <w:r w:rsidR="008B06F5">
              <w:t xml:space="preserve"> profiles</w:t>
            </w:r>
            <w:r>
              <w:t>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may contain partial interoperability points (e.g., a file format box, a visual media profile) at a lower level of granularity.</w:t>
            </w:r>
          </w:p>
        </w:tc>
        <w:tc>
          <w:tcPr>
            <w:tcW w:w="3821" w:type="dxa"/>
          </w:tcPr>
          <w:p w:rsidR="001B5482" w:rsidRPr="007656FA" w:rsidRDefault="00FF0CB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Clauses 6, 7, 8 provide</w:t>
            </w:r>
            <w:r w:rsidR="00E45239">
              <w:t xml:space="preserve"> features including file format boxes, DASH descriptors, MMT messages </w:t>
            </w:r>
          </w:p>
        </w:tc>
      </w:tr>
      <w:tr w:rsidR="00267E4E" w:rsidRPr="00E4257C" w:rsidTr="00C67622">
        <w:trPr>
          <w:trHeight w:val="1133"/>
        </w:trPr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 xml:space="preserve">The Specification may contain optional elements (like a description of the Director’s recommended viewport) when such options do not affect basic interoperability; Profiles can make such features </w:t>
            </w:r>
            <w:proofErr w:type="gramStart"/>
            <w:r w:rsidRPr="00E4257C">
              <w:t>mandatory</w:t>
            </w:r>
            <w:proofErr w:type="gramEnd"/>
            <w:r w:rsidRPr="00E4257C">
              <w:t xml:space="preserve"> but these features are not necessarily included in a Profile. </w:t>
            </w:r>
          </w:p>
        </w:tc>
        <w:tc>
          <w:tcPr>
            <w:tcW w:w="3821" w:type="dxa"/>
          </w:tcPr>
          <w:p w:rsidR="001B5482" w:rsidRPr="007656FA" w:rsidRDefault="00E569E4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Media P</w:t>
            </w:r>
            <w:r w:rsidR="002761B7">
              <w:t>rofiles</w:t>
            </w:r>
            <w:r>
              <w:t xml:space="preserve"> in Clause 10, Presentation Profiles in Clause 11, Recommended viewport in Clause 7.5.5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shall define at least one media profile for audio.</w:t>
            </w:r>
          </w:p>
        </w:tc>
        <w:tc>
          <w:tcPr>
            <w:tcW w:w="3821" w:type="dxa"/>
          </w:tcPr>
          <w:p w:rsidR="00874553" w:rsidRDefault="00D341CB" w:rsidP="007656FA">
            <w:pPr>
              <w:pStyle w:val="reql1"/>
              <w:numPr>
                <w:ilvl w:val="0"/>
                <w:numId w:val="0"/>
              </w:numPr>
            </w:pPr>
            <w:r>
              <w:t xml:space="preserve">      </w:t>
            </w:r>
            <w:r w:rsidR="00874553">
              <w:t>Two audio profiles:</w:t>
            </w:r>
          </w:p>
          <w:p w:rsidR="00874553" w:rsidRPr="007656FA" w:rsidRDefault="00874553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OMAF 3D audio baseline profile (Clause 10.2.2)</w:t>
            </w:r>
          </w:p>
          <w:p w:rsidR="001B5482" w:rsidRPr="007656FA" w:rsidRDefault="00874553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OMAF 2D audio legacy profile (Clause 10.2.3)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shall define at least one media profile for video.</w:t>
            </w:r>
          </w:p>
        </w:tc>
        <w:tc>
          <w:tcPr>
            <w:tcW w:w="3821" w:type="dxa"/>
          </w:tcPr>
          <w:p w:rsidR="00874553" w:rsidRDefault="0087455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Three video profiles:</w:t>
            </w:r>
          </w:p>
          <w:p w:rsidR="00874553" w:rsidRDefault="0087455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HEVC-based v</w:t>
            </w:r>
            <w:r w:rsidRPr="000C44EE">
              <w:t>iewport</w:t>
            </w:r>
            <w:r>
              <w:t>-i</w:t>
            </w:r>
            <w:r w:rsidRPr="000C44EE">
              <w:t xml:space="preserve">ndependent </w:t>
            </w:r>
            <w:r>
              <w:t>OMAF video profile (Clause 10.1.2)</w:t>
            </w:r>
          </w:p>
          <w:p w:rsidR="00874553" w:rsidRDefault="0087455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HEVC-based viewport-dependent OMAF video profile (Clause 10.1.3)</w:t>
            </w:r>
          </w:p>
          <w:p w:rsidR="00874553" w:rsidRDefault="0087455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AVC-based viewport-dependent OMAF video profile (Clause 10.1.4)</w:t>
            </w:r>
          </w:p>
          <w:p w:rsidR="001B5482" w:rsidRPr="007656FA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shall define at least one presentation profile that includes one audio and one video media profile.</w:t>
            </w:r>
          </w:p>
        </w:tc>
        <w:tc>
          <w:tcPr>
            <w:tcW w:w="3821" w:type="dxa"/>
          </w:tcPr>
          <w:p w:rsidR="001B5482" w:rsidRPr="007656FA" w:rsidRDefault="00D96CBD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Two presentation profiles each including one audio and one video media profile: OMAF viewport-independent presentation profile (Clause 11.1), OMAF viewport-dependent profile (Clause 11.2)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 xml:space="preserve">The Specification should </w:t>
            </w:r>
            <w:proofErr w:type="gramStart"/>
            <w:r w:rsidRPr="00E4257C">
              <w:t>take into account</w:t>
            </w:r>
            <w:proofErr w:type="gramEnd"/>
            <w:r w:rsidRPr="00E4257C">
              <w:t xml:space="preserve"> the </w:t>
            </w:r>
            <w:r w:rsidRPr="00E4257C">
              <w:rPr>
                <w:lang w:val="en-US"/>
              </w:rPr>
              <w:t xml:space="preserve">capabilities of high quality devices such as HMDs that are on the market today (including </w:t>
            </w:r>
            <w:proofErr w:type="spellStart"/>
            <w:r w:rsidRPr="00E4257C">
              <w:t>Vive</w:t>
            </w:r>
            <w:proofErr w:type="spellEnd"/>
            <w:r w:rsidRPr="00E4257C">
              <w:t>, Oculus, Gear VR, and Daydream)</w:t>
            </w:r>
            <w:r w:rsidRPr="00E4257C">
              <w:rPr>
                <w:lang w:val="en-US"/>
              </w:rPr>
              <w:t xml:space="preserve"> or that are on the market by the time the specification is stable, i.e., Q4 2017</w:t>
            </w:r>
            <w:r w:rsidRPr="00E4257C">
              <w:t xml:space="preserve">. </w:t>
            </w:r>
          </w:p>
        </w:tc>
        <w:tc>
          <w:tcPr>
            <w:tcW w:w="3821" w:type="dxa"/>
          </w:tcPr>
          <w:p w:rsidR="001B5482" w:rsidRPr="007656FA" w:rsidRDefault="000A3AE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5-11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</w:t>
            </w:r>
            <w:r w:rsidRPr="00E4257C">
              <w:rPr>
                <w:rFonts w:hint="eastAsia"/>
              </w:rPr>
              <w:t xml:space="preserve"> shall support the </w:t>
            </w:r>
            <w:r w:rsidRPr="00E4257C">
              <w:t xml:space="preserve">representation, </w:t>
            </w:r>
            <w:r w:rsidRPr="00E4257C">
              <w:rPr>
                <w:rFonts w:hint="eastAsia"/>
              </w:rPr>
              <w:t>storage, delivery and rendering of:</w:t>
            </w:r>
          </w:p>
        </w:tc>
        <w:tc>
          <w:tcPr>
            <w:tcW w:w="3821" w:type="dxa"/>
          </w:tcPr>
          <w:p w:rsidR="000A3AE0" w:rsidRDefault="000A3AE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Representation – Clause 5, and 6</w:t>
            </w:r>
          </w:p>
          <w:p w:rsidR="000A3AE0" w:rsidRDefault="000A3AE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Storage – Clause 7</w:t>
            </w:r>
          </w:p>
          <w:p w:rsidR="001B5482" w:rsidRPr="00E4257C" w:rsidRDefault="000A3AE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Delivery – Clause 8, 9 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rPr>
                <w:rFonts w:hint="eastAsia"/>
              </w:rPr>
              <w:t>O</w:t>
            </w:r>
            <w:r w:rsidRPr="00E4257C">
              <w:t>mnidirectional (</w:t>
            </w:r>
            <w:r w:rsidRPr="00E4257C">
              <w:rPr>
                <w:rFonts w:hint="eastAsia"/>
              </w:rPr>
              <w:t xml:space="preserve">up to </w:t>
            </w:r>
            <w:r w:rsidRPr="00E4257C">
              <w:t>360°</w:t>
            </w:r>
            <w:r w:rsidRPr="00E4257C">
              <w:rPr>
                <w:rFonts w:hint="eastAsia"/>
              </w:rPr>
              <w:t xml:space="preserve"> spherical</w:t>
            </w:r>
            <w:r w:rsidRPr="00E4257C">
              <w:t xml:space="preserve">) </w:t>
            </w:r>
            <w:r w:rsidRPr="00E4257C">
              <w:rPr>
                <w:rFonts w:hint="eastAsia"/>
              </w:rPr>
              <w:t xml:space="preserve">coded </w:t>
            </w:r>
            <w:r w:rsidRPr="00E4257C">
              <w:t>image/video (</w:t>
            </w:r>
            <w:proofErr w:type="spellStart"/>
            <w:r w:rsidRPr="00E4257C">
              <w:rPr>
                <w:rFonts w:hint="eastAsia"/>
              </w:rPr>
              <w:t>monoscopic</w:t>
            </w:r>
            <w:proofErr w:type="spellEnd"/>
            <w:r w:rsidRPr="00E4257C">
              <w:rPr>
                <w:rFonts w:hint="eastAsia"/>
              </w:rPr>
              <w:t xml:space="preserve"> and stereoscopic</w:t>
            </w:r>
            <w:r w:rsidRPr="00E4257C">
              <w:t xml:space="preserve">) </w:t>
            </w:r>
            <w:r w:rsidRPr="00E4257C">
              <w:rPr>
                <w:rFonts w:hint="eastAsia"/>
              </w:rPr>
              <w:t xml:space="preserve">with 3 </w:t>
            </w:r>
            <w:proofErr w:type="spellStart"/>
            <w:r w:rsidRPr="00E4257C">
              <w:rPr>
                <w:rFonts w:hint="eastAsia"/>
              </w:rPr>
              <w:t>DoF</w:t>
            </w:r>
            <w:proofErr w:type="spellEnd"/>
          </w:p>
        </w:tc>
        <w:tc>
          <w:tcPr>
            <w:tcW w:w="3821" w:type="dxa"/>
          </w:tcPr>
          <w:p w:rsidR="001B5482" w:rsidRPr="007656FA" w:rsidRDefault="000A3AE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5-11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Both 3D and 2D audio</w:t>
            </w:r>
          </w:p>
        </w:tc>
        <w:tc>
          <w:tcPr>
            <w:tcW w:w="3821" w:type="dxa"/>
          </w:tcPr>
          <w:p w:rsidR="001B5482" w:rsidRDefault="000A3AE0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Audio Profiles Clause 10.2</w:t>
            </w:r>
          </w:p>
          <w:p w:rsidR="007262CC" w:rsidRDefault="007262CC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10.2.2: 3D audio</w:t>
            </w:r>
          </w:p>
          <w:p w:rsidR="007262CC" w:rsidRPr="007656FA" w:rsidRDefault="007262CC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10.2.3: 2D audio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work with existing MPEG storage and delivery formats</w:t>
            </w:r>
          </w:p>
        </w:tc>
        <w:tc>
          <w:tcPr>
            <w:tcW w:w="3821" w:type="dxa"/>
          </w:tcPr>
          <w:p w:rsidR="00524D33" w:rsidRDefault="00524D3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Clause 7 works with ISOBMFF storage, </w:t>
            </w:r>
          </w:p>
          <w:p w:rsidR="001B5482" w:rsidRDefault="00524D3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8 works with DASH</w:t>
            </w:r>
            <w:r w:rsidR="00E761BD">
              <w:t>,</w:t>
            </w:r>
          </w:p>
          <w:p w:rsidR="00524D33" w:rsidRPr="007656FA" w:rsidRDefault="00D80FE5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</w:t>
            </w:r>
            <w:r w:rsidR="00524D33">
              <w:t>u</w:t>
            </w:r>
            <w:r>
              <w:t>s</w:t>
            </w:r>
            <w:r w:rsidR="00524D33">
              <w:t>e 9 works with MMT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</w:t>
            </w:r>
            <w:r w:rsidRPr="00E4257C">
              <w:rPr>
                <w:rFonts w:hint="eastAsia"/>
              </w:rPr>
              <w:t xml:space="preserve"> shall support </w:t>
            </w:r>
            <w:r w:rsidRPr="00E4257C">
              <w:t xml:space="preserve">temporal synchronization and </w:t>
            </w:r>
            <w:r w:rsidRPr="00E4257C">
              <w:rPr>
                <w:rFonts w:hint="eastAsia"/>
              </w:rPr>
              <w:t xml:space="preserve">spatial </w:t>
            </w:r>
            <w:r w:rsidRPr="00E4257C">
              <w:t>alignment</w:t>
            </w:r>
            <w:r w:rsidRPr="00E4257C">
              <w:rPr>
                <w:rFonts w:hint="eastAsia"/>
              </w:rPr>
              <w:t xml:space="preserve"> between </w:t>
            </w:r>
            <w:r w:rsidRPr="00E4257C">
              <w:t xml:space="preserve">different media types, </w:t>
            </w:r>
            <w:proofErr w:type="gramStart"/>
            <w:r w:rsidRPr="00E4257C">
              <w:t>in particular between</w:t>
            </w:r>
            <w:proofErr w:type="gramEnd"/>
            <w:r w:rsidRPr="00E4257C">
              <w:t xml:space="preserve"> </w:t>
            </w:r>
            <w:r w:rsidRPr="00E4257C">
              <w:rPr>
                <w:rFonts w:hint="eastAsia"/>
              </w:rPr>
              <w:t>audio and video</w:t>
            </w:r>
            <w:r w:rsidRPr="00E4257C">
              <w:t>.</w:t>
            </w:r>
          </w:p>
        </w:tc>
        <w:tc>
          <w:tcPr>
            <w:tcW w:w="3821" w:type="dxa"/>
          </w:tcPr>
          <w:p w:rsidR="001B5482" w:rsidRPr="007656FA" w:rsidRDefault="004E60E5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Supported via use of ISOBMFF storage (Clause 7), DASH (Clause 8) and MMT </w:t>
            </w:r>
            <w:r w:rsidR="00FC2FEE">
              <w:t>delivery (Cla</w:t>
            </w:r>
            <w:r>
              <w:t>u</w:t>
            </w:r>
            <w:r w:rsidR="00FC2FEE">
              <w:t>s</w:t>
            </w:r>
            <w:r>
              <w:t>e 9)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</w:t>
            </w:r>
            <w:r w:rsidRPr="00E4257C">
              <w:rPr>
                <w:rFonts w:hint="eastAsia"/>
              </w:rPr>
              <w:t xml:space="preserve"> shall support </w:t>
            </w:r>
            <w:r w:rsidRPr="00E4257C">
              <w:t>metadata</w:t>
            </w:r>
            <w:r w:rsidRPr="00E4257C">
              <w:rPr>
                <w:rFonts w:hint="eastAsia"/>
              </w:rPr>
              <w:t xml:space="preserve"> for describing </w:t>
            </w:r>
            <w:r w:rsidRPr="00E4257C">
              <w:t xml:space="preserve">initial </w:t>
            </w:r>
            <w:r w:rsidRPr="00E4257C">
              <w:rPr>
                <w:rFonts w:hint="eastAsia"/>
              </w:rPr>
              <w:t xml:space="preserve">viewpoints and for the playback of </w:t>
            </w:r>
            <w:r w:rsidRPr="00E4257C">
              <w:t>omnidirectional</w:t>
            </w:r>
            <w:r w:rsidRPr="00E4257C">
              <w:rPr>
                <w:rFonts w:hint="eastAsia"/>
              </w:rPr>
              <w:t xml:space="preserve"> video/image </w:t>
            </w:r>
            <w:r w:rsidRPr="00E4257C">
              <w:t xml:space="preserve">and audio </w:t>
            </w:r>
            <w:r w:rsidRPr="00E4257C">
              <w:rPr>
                <w:rFonts w:hint="eastAsia"/>
              </w:rPr>
              <w:t>according to th</w:t>
            </w:r>
            <w:r w:rsidRPr="00E4257C">
              <w:t>at</w:t>
            </w:r>
            <w:r w:rsidRPr="00E4257C">
              <w:rPr>
                <w:rFonts w:hint="eastAsia"/>
              </w:rPr>
              <w:t xml:space="preserve"> metadata.</w:t>
            </w:r>
            <w:r w:rsidRPr="00E4257C">
              <w:t xml:space="preserve"> </w:t>
            </w:r>
          </w:p>
        </w:tc>
        <w:tc>
          <w:tcPr>
            <w:tcW w:w="3821" w:type="dxa"/>
          </w:tcPr>
          <w:p w:rsidR="00504892" w:rsidRDefault="00504892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Initial viewing orientation signalling for ISOBMFF in clause 7.5.4</w:t>
            </w:r>
            <w:r w:rsidR="00A57373">
              <w:t>,</w:t>
            </w:r>
          </w:p>
          <w:p w:rsidR="001B5482" w:rsidRDefault="006975CC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Initial viewing orientation </w:t>
            </w:r>
            <w:r w:rsidR="00504892">
              <w:t>item property signalling</w:t>
            </w:r>
            <w:r>
              <w:t xml:space="preserve"> for </w:t>
            </w:r>
            <w:r w:rsidR="00504892">
              <w:t>omnidirectional images in clause 7.7.9</w:t>
            </w:r>
            <w:r w:rsidR="00A57373">
              <w:t>,</w:t>
            </w:r>
          </w:p>
          <w:p w:rsidR="00504892" w:rsidRDefault="00504892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Carriage of timed metadata in DASH in clause 8.2.3</w:t>
            </w:r>
            <w:r w:rsidR="00A57373">
              <w:t>,</w:t>
            </w:r>
          </w:p>
          <w:p w:rsidR="00504892" w:rsidRPr="007656FA" w:rsidRDefault="00504892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Initial viewing orientation sample signalling in MMT VR information asset descriptor in Table 9.2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support the following interfaces: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 xml:space="preserve">encoding and decoding for each media type </w:t>
            </w:r>
          </w:p>
        </w:tc>
        <w:tc>
          <w:tcPr>
            <w:tcW w:w="3821" w:type="dxa"/>
          </w:tcPr>
          <w:p w:rsidR="001B5482" w:rsidRPr="007656FA" w:rsidRDefault="0017139E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13" w:name="OLE_LINK46"/>
            <w:r>
              <w:t>Media Profiles Clause 10 define</w:t>
            </w:r>
            <w:r w:rsidR="000F18C6">
              <w:t>s</w:t>
            </w:r>
            <w:r w:rsidR="00DF131A">
              <w:t xml:space="preserve"> supported</w:t>
            </w:r>
            <w:r>
              <w:t xml:space="preserve"> codecs (encoding, decoding).</w:t>
            </w:r>
            <w:bookmarkEnd w:id="13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delivery for download and streaming.</w:t>
            </w:r>
          </w:p>
        </w:tc>
        <w:tc>
          <w:tcPr>
            <w:tcW w:w="3821" w:type="dxa"/>
          </w:tcPr>
          <w:p w:rsidR="001B5482" w:rsidRPr="007656FA" w:rsidRDefault="0017139E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8 for DASH delivery, Clause 9 for MMT delivery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enable applications to use hardware-supported or pre-installed independently manufactured decoders and renderers through defined MPEG conformance points.</w:t>
            </w:r>
          </w:p>
        </w:tc>
        <w:tc>
          <w:tcPr>
            <w:tcW w:w="3821" w:type="dxa"/>
          </w:tcPr>
          <w:p w:rsidR="001B5482" w:rsidRDefault="00AC0B8C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Media Profiles Clause 10 define supported codecs (encoding, decoding).</w:t>
            </w:r>
          </w:p>
          <w:p w:rsidR="00AC0B8C" w:rsidRPr="007656FA" w:rsidRDefault="00AC0B8C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Media profiles (Clause 10) and Presentation profiles (Clause 11) define conformance points.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</w:t>
            </w:r>
            <w:r w:rsidRPr="00E4257C">
              <w:rPr>
                <w:rFonts w:hint="eastAsia"/>
              </w:rPr>
              <w:t xml:space="preserve"> </w:t>
            </w:r>
            <w:r w:rsidRPr="00E4257C">
              <w:t xml:space="preserve">shall support </w:t>
            </w:r>
            <w:r w:rsidRPr="00E4257C">
              <w:rPr>
                <w:rFonts w:hint="eastAsia"/>
              </w:rPr>
              <w:t>view</w:t>
            </w:r>
            <w:r w:rsidRPr="00E4257C">
              <w:t>port</w:t>
            </w:r>
            <w:r w:rsidRPr="00E4257C">
              <w:rPr>
                <w:rFonts w:hint="eastAsia"/>
              </w:rPr>
              <w:t>-dependent processing</w:t>
            </w:r>
            <w:r w:rsidRPr="00E4257C">
              <w:t xml:space="preserve"> (this may include delivery, decoding and rendering). </w:t>
            </w:r>
          </w:p>
        </w:tc>
        <w:tc>
          <w:tcPr>
            <w:tcW w:w="3821" w:type="dxa"/>
          </w:tcPr>
          <w:p w:rsidR="001B5482" w:rsidRPr="007656FA" w:rsidRDefault="00812253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OMAF viewport-dependent profile (Clause 11.2)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shall support dynamically changing viewports.</w:t>
            </w:r>
          </w:p>
        </w:tc>
        <w:tc>
          <w:tcPr>
            <w:tcW w:w="3821" w:type="dxa"/>
          </w:tcPr>
          <w:p w:rsidR="001B5482" w:rsidRPr="007656FA" w:rsidRDefault="003E673F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Recommended viewport timed metadata track (Clause 7.5.5)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should enable responsiveness to changing viewport in a way that doesn’t detract from the immersive experience.</w:t>
            </w:r>
          </w:p>
        </w:tc>
        <w:tc>
          <w:tcPr>
            <w:tcW w:w="3821" w:type="dxa"/>
          </w:tcPr>
          <w:p w:rsidR="001B5482" w:rsidRPr="007656FA" w:rsidRDefault="00D05F47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14" w:name="OLE_LINK48"/>
            <w:r>
              <w:t xml:space="preserve">Recommended viewport </w:t>
            </w:r>
            <w:r w:rsidR="00C866B1">
              <w:t xml:space="preserve">timed metadata track </w:t>
            </w:r>
            <w:r>
              <w:t>(Clause 7.5.5)</w:t>
            </w:r>
            <w:bookmarkEnd w:id="14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support at least one Presentation Profile that requires support for neither viewport-dependent delivery nor viewport-dependent decoding.</w:t>
            </w:r>
          </w:p>
        </w:tc>
        <w:tc>
          <w:tcPr>
            <w:tcW w:w="3821" w:type="dxa"/>
          </w:tcPr>
          <w:p w:rsidR="001B5482" w:rsidRPr="007656FA" w:rsidRDefault="00BC1A84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11.1 OMAF viewport-independent baseline presentation profile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Notes"/>
              <w:ind w:left="0"/>
            </w:pPr>
            <w:r w:rsidRPr="00E4257C">
              <w:t xml:space="preserve">Note: it is obvious that there will be viewport-dependent </w:t>
            </w:r>
            <w:r w:rsidRPr="00E4257C">
              <w:rPr>
                <w:u w:val="single"/>
              </w:rPr>
              <w:t>rendering</w:t>
            </w:r>
            <w:r w:rsidRPr="00E4257C">
              <w:t>, both for visual and audio components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Heading2"/>
            </w:pPr>
            <w:r w:rsidRPr="00E4257C">
              <w:t>Delivery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support the following methods of distribution: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File-based delivery</w:t>
            </w:r>
          </w:p>
        </w:tc>
        <w:tc>
          <w:tcPr>
            <w:tcW w:w="3821" w:type="dxa"/>
          </w:tcPr>
          <w:p w:rsidR="001B5482" w:rsidRPr="007656FA" w:rsidRDefault="000A1B1E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Clause 7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DASH-based streaming</w:t>
            </w:r>
          </w:p>
        </w:tc>
        <w:tc>
          <w:tcPr>
            <w:tcW w:w="3821" w:type="dxa"/>
          </w:tcPr>
          <w:p w:rsidR="001B5482" w:rsidRPr="007656FA" w:rsidRDefault="000A1B1E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Clause 8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MMT-based streaming</w:t>
            </w:r>
          </w:p>
        </w:tc>
        <w:tc>
          <w:tcPr>
            <w:tcW w:w="3821" w:type="dxa"/>
          </w:tcPr>
          <w:p w:rsidR="001B5482" w:rsidRPr="007656FA" w:rsidRDefault="000A1B1E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Clause 9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Heading2"/>
            </w:pPr>
            <w:r w:rsidRPr="00E4257C">
              <w:t xml:space="preserve"> Visual 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 xml:space="preserve">The Specification shall enable content exchange with high visual perceptual quality. </w:t>
            </w:r>
          </w:p>
        </w:tc>
        <w:tc>
          <w:tcPr>
            <w:tcW w:w="3821" w:type="dxa"/>
          </w:tcPr>
          <w:p w:rsidR="001B5482" w:rsidRPr="007656FA" w:rsidRDefault="009F1DE1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15" w:name="OLE_LINK50"/>
            <w:r>
              <w:t xml:space="preserve">HEVC Main 10 Level 5.1 </w:t>
            </w:r>
            <w:bookmarkStart w:id="16" w:name="OLE_LINK51"/>
            <w:bookmarkEnd w:id="15"/>
            <w:r>
              <w:t xml:space="preserve">supported by </w:t>
            </w:r>
            <w:bookmarkStart w:id="17" w:name="OLE_LINK14"/>
            <w:r>
              <w:t>HEVC-based v</w:t>
            </w:r>
            <w:r w:rsidRPr="000C44EE">
              <w:t>iewport</w:t>
            </w:r>
            <w:r>
              <w:t>-i</w:t>
            </w:r>
            <w:r w:rsidRPr="000C44EE">
              <w:t xml:space="preserve">ndependent </w:t>
            </w:r>
            <w:r>
              <w:t>OMAF video profile</w:t>
            </w:r>
            <w:bookmarkEnd w:id="17"/>
            <w:r>
              <w:t xml:space="preserve"> (Clause 10.1.2), </w:t>
            </w:r>
            <w:bookmarkStart w:id="18" w:name="OLE_LINK15"/>
            <w:r>
              <w:t>HEVC-based viewport-dependent OMAF video profile</w:t>
            </w:r>
            <w:bookmarkEnd w:id="18"/>
            <w:r>
              <w:t xml:space="preserve"> (Clause 10.1.3)</w:t>
            </w:r>
            <w:bookmarkEnd w:id="16"/>
            <w:r>
              <w:t xml:space="preserve"> </w:t>
            </w:r>
            <w:proofErr w:type="gramStart"/>
            <w:r>
              <w:t>is capable of providing</w:t>
            </w:r>
            <w:proofErr w:type="gramEnd"/>
            <w:r>
              <w:t xml:space="preserve"> high visual perceptual quality</w:t>
            </w:r>
          </w:p>
        </w:tc>
      </w:tr>
      <w:tr w:rsidR="00D25F32" w:rsidRPr="00E4257C" w:rsidTr="00C67622">
        <w:trPr>
          <w:trHeight w:val="2724"/>
        </w:trPr>
        <w:tc>
          <w:tcPr>
            <w:tcW w:w="5354" w:type="dxa"/>
          </w:tcPr>
          <w:p w:rsidR="00D25F32" w:rsidRPr="00E4257C" w:rsidRDefault="00D25F32" w:rsidP="007B20A2">
            <w:pPr>
              <w:pStyle w:val="reql2"/>
            </w:pPr>
            <w:r w:rsidRPr="00E4257C">
              <w:t xml:space="preserve">Taking the display resolution of existing headsets into consideration, the Specification shall support a visible viewport resolution beyond which the increase in resolution is no longer noticeable on these headsets. </w:t>
            </w:r>
          </w:p>
          <w:p w:rsidR="00D25F32" w:rsidRPr="00E4257C" w:rsidRDefault="00D25F32" w:rsidP="007B20A2">
            <w:pPr>
              <w:pStyle w:val="Notes"/>
              <w:ind w:left="0"/>
            </w:pPr>
            <w:r w:rsidRPr="00E4257C">
              <w:t>Note: This may equate to a source resolution (for the full 360 video) of around 6k x 3k or 8k x 4k for equirectangular pictures (where the viewport is only the visible part of the panorama at a given point of time).</w:t>
            </w:r>
          </w:p>
        </w:tc>
        <w:tc>
          <w:tcPr>
            <w:tcW w:w="3821" w:type="dxa"/>
          </w:tcPr>
          <w:p w:rsidR="00D25F32" w:rsidRPr="007656FA" w:rsidRDefault="00A11C27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HEVC Main 10 Level 5.1 supported by HEVC-based v</w:t>
            </w:r>
            <w:r w:rsidRPr="000C44EE">
              <w:t>iewport</w:t>
            </w:r>
            <w:r>
              <w:t>-i</w:t>
            </w:r>
            <w:r w:rsidRPr="000C44EE">
              <w:t xml:space="preserve">ndependent </w:t>
            </w:r>
            <w:r>
              <w:t xml:space="preserve">OMAF video profile (Clause 10.1.2), HEVC-based viewport-dependent OMAF video profile (Clause 10.1.3) provides adequate resolution to existing headsets (e.g. Oculus Rift, HTC </w:t>
            </w:r>
            <w:proofErr w:type="spellStart"/>
            <w:r>
              <w:t>Vive</w:t>
            </w:r>
            <w:proofErr w:type="spellEnd"/>
            <w:r>
              <w:t xml:space="preserve">, </w:t>
            </w:r>
            <w:proofErr w:type="spellStart"/>
            <w:r>
              <w:t>GearVR</w:t>
            </w:r>
            <w:proofErr w:type="spellEnd"/>
            <w:r>
              <w:t>, etc.)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The Specification shall support a framerate of at least 60fps</w:t>
            </w:r>
          </w:p>
        </w:tc>
        <w:tc>
          <w:tcPr>
            <w:tcW w:w="3821" w:type="dxa"/>
          </w:tcPr>
          <w:p w:rsidR="001B5482" w:rsidRPr="007656FA" w:rsidRDefault="00D25F32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19" w:name="OLE_LINK53"/>
            <w:bookmarkStart w:id="20" w:name="OLE_LINK52"/>
            <w:r>
              <w:t>HEVC Main 10 Level 5.1</w:t>
            </w:r>
            <w:bookmarkEnd w:id="19"/>
            <w:r>
              <w:t xml:space="preserve"> </w:t>
            </w:r>
            <w:bookmarkEnd w:id="20"/>
            <w:r>
              <w:t>Profile Level supported by HEVC-based v</w:t>
            </w:r>
            <w:r w:rsidRPr="000C44EE">
              <w:t>iewport</w:t>
            </w:r>
            <w:r>
              <w:t>-i</w:t>
            </w:r>
            <w:r w:rsidRPr="000C44EE">
              <w:t xml:space="preserve">ndependent </w:t>
            </w:r>
            <w:r>
              <w:t>OMAF video profile (Clause 10.1.2), HEVC-based viewport-dependent OMAF video profile (Clause 10.1.3) supports framerate higher than 60 fps.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support distribution of full panorama resolutions beyond 4K (e.g. 8K, 12K), to decoders capable of decoding only up to 4K@60fps, if sufficient interoperability can be achieved.</w:t>
            </w:r>
          </w:p>
        </w:tc>
        <w:tc>
          <w:tcPr>
            <w:tcW w:w="3821" w:type="dxa"/>
          </w:tcPr>
          <w:p w:rsidR="001B5482" w:rsidRDefault="007805A6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HEVC Main 10 Level 5.1 used by media profiles (Cl</w:t>
            </w:r>
            <w:r w:rsidR="00507578">
              <w:t>a</w:t>
            </w:r>
            <w:r>
              <w:t>use 10.1.2, 10.1.3) supports resolutions beyond 4K.</w:t>
            </w:r>
          </w:p>
          <w:p w:rsidR="007805A6" w:rsidRPr="007656FA" w:rsidRDefault="0080329F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Annex D Clau</w:t>
            </w:r>
            <w:r w:rsidR="005C6718">
              <w:t xml:space="preserve">se D.6 (informative) describes achieving “5K”, “6K” effective equirectangular and </w:t>
            </w:r>
            <w:proofErr w:type="spellStart"/>
            <w:r w:rsidR="005C6718">
              <w:t>cubemap</w:t>
            </w:r>
            <w:proofErr w:type="spellEnd"/>
            <w:r w:rsidR="005C6718">
              <w:t xml:space="preserve"> resolution using viewport dependent video media profiles (Clause 10.1.3, 10.1.4)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</w:t>
            </w:r>
            <w:r w:rsidRPr="00E4257C">
              <w:rPr>
                <w:rFonts w:hint="eastAsia"/>
              </w:rPr>
              <w:t xml:space="preserve"> shall support metadata</w:t>
            </w:r>
            <w:r w:rsidRPr="00E4257C">
              <w:t xml:space="preserve"> for</w:t>
            </w:r>
            <w:r w:rsidRPr="00E4257C">
              <w:rPr>
                <w:rFonts w:hint="eastAsia"/>
              </w:rPr>
              <w:t xml:space="preserve"> the </w:t>
            </w:r>
            <w:r w:rsidRPr="00E4257C">
              <w:t>rendering of spherical video on a 2D screen</w:t>
            </w:r>
            <w:r w:rsidRPr="00E4257C">
              <w:rPr>
                <w:rFonts w:hint="eastAsia"/>
              </w:rPr>
              <w:t>.</w:t>
            </w:r>
          </w:p>
        </w:tc>
        <w:tc>
          <w:tcPr>
            <w:tcW w:w="3821" w:type="dxa"/>
          </w:tcPr>
          <w:p w:rsidR="001B5482" w:rsidRPr="007656FA" w:rsidRDefault="00C30D3B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Omnidirectional metadata signalling in Clause 7.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>The Specification shall support fisheye-based video with a configuration of 2 cameras.</w:t>
            </w:r>
          </w:p>
        </w:tc>
        <w:tc>
          <w:tcPr>
            <w:tcW w:w="3821" w:type="dxa"/>
          </w:tcPr>
          <w:p w:rsidR="001B5482" w:rsidRPr="007656FA" w:rsidRDefault="009D11BF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>Clause 6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 xml:space="preserve">The Specification shall support encoding of equirectangular projection (ERP) maps for </w:t>
            </w:r>
            <w:proofErr w:type="spellStart"/>
            <w:r w:rsidRPr="00E4257C">
              <w:t>monoscopic</w:t>
            </w:r>
            <w:proofErr w:type="spellEnd"/>
            <w:r w:rsidRPr="00E4257C">
              <w:t xml:space="preserve"> and stereoscopic video, in an efficient manner. </w:t>
            </w:r>
          </w:p>
        </w:tc>
        <w:tc>
          <w:tcPr>
            <w:tcW w:w="3821" w:type="dxa"/>
          </w:tcPr>
          <w:p w:rsidR="001B5482" w:rsidRPr="00E4257C" w:rsidRDefault="00BB22C3" w:rsidP="007656FA">
            <w:pPr>
              <w:pStyle w:val="reql1"/>
              <w:numPr>
                <w:ilvl w:val="0"/>
                <w:numId w:val="0"/>
              </w:numPr>
              <w:ind w:left="360"/>
              <w:rPr>
                <w:highlight w:val="green"/>
              </w:rPr>
            </w:pPr>
            <w:r w:rsidRPr="007656FA">
              <w:t>Clause 5.2.1, 5.2.2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Other projection maps than ERP for distribution should only be provided if consistent benefits over ERP is demonstrated.</w:t>
            </w:r>
          </w:p>
        </w:tc>
        <w:tc>
          <w:tcPr>
            <w:tcW w:w="3821" w:type="dxa"/>
          </w:tcPr>
          <w:p w:rsidR="00BB22C3" w:rsidRDefault="00BB22C3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 xml:space="preserve">Clause 5.2.1, 5.2.3 additionally supports </w:t>
            </w:r>
            <w:proofErr w:type="spellStart"/>
            <w:r w:rsidRPr="007656FA">
              <w:t>cubemap</w:t>
            </w:r>
            <w:proofErr w:type="spellEnd"/>
            <w:r w:rsidRPr="007656FA">
              <w:t xml:space="preserve"> projection. </w:t>
            </w:r>
          </w:p>
          <w:p w:rsidR="001B5482" w:rsidRPr="007656FA" w:rsidRDefault="00BB22C3" w:rsidP="007656FA">
            <w:pPr>
              <w:pStyle w:val="reql1"/>
              <w:numPr>
                <w:ilvl w:val="0"/>
                <w:numId w:val="0"/>
              </w:numPr>
              <w:ind w:left="360"/>
            </w:pPr>
            <w:r w:rsidRPr="007656FA">
              <w:t xml:space="preserve">Table </w:t>
            </w:r>
            <w:r>
              <w:t>5.1 provides future extensibility for omnidirectional projection formats.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Heading2"/>
            </w:pPr>
            <w:r w:rsidRPr="00E4257C">
              <w:t xml:space="preserve">Audio 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 xml:space="preserve">Each audio media profile in the Specification shall: </w:t>
            </w:r>
          </w:p>
        </w:tc>
        <w:tc>
          <w:tcPr>
            <w:tcW w:w="3821" w:type="dxa"/>
          </w:tcPr>
          <w:p w:rsidR="001B5482" w:rsidRPr="00E4257C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8A0ABE" w:rsidRPr="00E4257C" w:rsidTr="00C67622">
        <w:trPr>
          <w:trHeight w:val="1208"/>
        </w:trPr>
        <w:tc>
          <w:tcPr>
            <w:tcW w:w="5354" w:type="dxa"/>
          </w:tcPr>
          <w:p w:rsidR="008A0ABE" w:rsidRPr="00E4257C" w:rsidRDefault="008A0ABE" w:rsidP="007B20A2">
            <w:pPr>
              <w:pStyle w:val="reql2"/>
            </w:pPr>
            <w:r w:rsidRPr="00E4257C">
              <w:t>support immersive rendering with sufficiently low latency</w:t>
            </w:r>
          </w:p>
          <w:p w:rsidR="008A0ABE" w:rsidRPr="00E4257C" w:rsidRDefault="008A0ABE" w:rsidP="007B20A2">
            <w:pPr>
              <w:pStyle w:val="Notes"/>
              <w:ind w:left="0"/>
            </w:pPr>
            <w:r w:rsidRPr="00E4257C">
              <w:t xml:space="preserve">Note: this is related to requirement </w:t>
            </w:r>
            <w:r w:rsidRPr="00E4257C">
              <w:fldChar w:fldCharType="begin"/>
            </w:r>
            <w:r w:rsidRPr="00E4257C">
              <w:instrText xml:space="preserve"> REF _Ref479098534 \r \h </w:instrText>
            </w:r>
            <w:r>
              <w:instrText xml:space="preserve"> \* MERGEFORMAT </w:instrText>
            </w:r>
            <w:r w:rsidRPr="00E4257C">
              <w:fldChar w:fldCharType="separate"/>
            </w:r>
            <w:r w:rsidRPr="00E4257C">
              <w:t>12.2</w:t>
            </w:r>
            <w:r w:rsidRPr="00E4257C">
              <w:fldChar w:fldCharType="end"/>
            </w:r>
          </w:p>
        </w:tc>
        <w:tc>
          <w:tcPr>
            <w:tcW w:w="3821" w:type="dxa"/>
          </w:tcPr>
          <w:p w:rsidR="008A0ABE" w:rsidRDefault="00FA3E5C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21" w:name="OLE_LINK80"/>
            <w:r>
              <w:t xml:space="preserve">Clause 10.2.2 </w:t>
            </w:r>
            <w:r w:rsidR="001F3CAF">
              <w:t>-</w:t>
            </w:r>
            <w:r>
              <w:t xml:space="preserve">OMAF 3D Audio baseline profile </w:t>
            </w:r>
            <w:r w:rsidR="004361DE">
              <w:t xml:space="preserve">which </w:t>
            </w:r>
            <w:r>
              <w:t>uses MPEG-H 3D audio</w:t>
            </w:r>
            <w:bookmarkEnd w:id="21"/>
            <w:r w:rsidR="001F3CAF">
              <w:t>.</w:t>
            </w:r>
          </w:p>
          <w:p w:rsidR="001F3CAF" w:rsidRPr="007656FA" w:rsidRDefault="001F3CAF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22" w:name="OLE_LINK81"/>
            <w:r>
              <w:t xml:space="preserve">Latency aspects also </w:t>
            </w:r>
            <w:r w:rsidR="007E3B85">
              <w:t xml:space="preserve">briefly </w:t>
            </w:r>
            <w:r>
              <w:t>described in Clause 10.2.2.1</w:t>
            </w:r>
            <w:bookmarkEnd w:id="22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</w:pPr>
            <w:r w:rsidRPr="00E4257C">
              <w:t>support Excellent sound quality (as assessed per ITU-R BS.1534)</w:t>
            </w:r>
          </w:p>
        </w:tc>
        <w:tc>
          <w:tcPr>
            <w:tcW w:w="3821" w:type="dxa"/>
          </w:tcPr>
          <w:p w:rsidR="001F3CAF" w:rsidRPr="007656FA" w:rsidRDefault="001F3CAF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23" w:name="OLE_LINK82"/>
            <w:r>
              <w:t>Clause 10.2.2 -OMAF 3D Audio baseline profile which uses MPEG-H 3D audio.</w:t>
            </w:r>
            <w:bookmarkEnd w:id="23"/>
          </w:p>
        </w:tc>
      </w:tr>
      <w:tr w:rsidR="008A0ABE" w:rsidRPr="00E4257C" w:rsidTr="00C67622">
        <w:trPr>
          <w:trHeight w:val="1344"/>
        </w:trPr>
        <w:tc>
          <w:tcPr>
            <w:tcW w:w="5354" w:type="dxa"/>
          </w:tcPr>
          <w:p w:rsidR="008A0ABE" w:rsidRPr="00E4257C" w:rsidRDefault="008A0ABE" w:rsidP="007B20A2">
            <w:pPr>
              <w:pStyle w:val="reql2"/>
            </w:pPr>
            <w:r w:rsidRPr="00E4257C">
              <w:t xml:space="preserve">support </w:t>
            </w:r>
            <w:proofErr w:type="spellStart"/>
            <w:r w:rsidRPr="00E4257C">
              <w:t>binauralization</w:t>
            </w:r>
            <w:proofErr w:type="spellEnd"/>
            <w:r w:rsidRPr="00E4257C">
              <w:t xml:space="preserve"> </w:t>
            </w:r>
          </w:p>
          <w:p w:rsidR="008A0ABE" w:rsidRPr="00E4257C" w:rsidRDefault="008A0ABE" w:rsidP="007B20A2">
            <w:pPr>
              <w:pStyle w:val="Notes"/>
              <w:ind w:left="0"/>
            </w:pPr>
            <w:r w:rsidRPr="00E4257C">
              <w:t xml:space="preserve">Note: </w:t>
            </w:r>
            <w:proofErr w:type="spellStart"/>
            <w:r w:rsidRPr="00E4257C">
              <w:t>binauralization</w:t>
            </w:r>
            <w:proofErr w:type="spellEnd"/>
            <w:r w:rsidRPr="00E4257C">
              <w:t xml:space="preserve"> implies adaptivity to user head motion, such that the user experiences directional audio that is consistent with such head motion.</w:t>
            </w:r>
          </w:p>
        </w:tc>
        <w:tc>
          <w:tcPr>
            <w:tcW w:w="3821" w:type="dxa"/>
          </w:tcPr>
          <w:p w:rsidR="001F3CAF" w:rsidRDefault="001F3CAF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24" w:name="OLE_LINK83"/>
            <w:r>
              <w:t>Clause 10.2.2 -OMAF 3D Audio baseline profile which uses MPEG-H 3D audio.</w:t>
            </w:r>
          </w:p>
          <w:bookmarkEnd w:id="24"/>
          <w:p w:rsidR="008A0ABE" w:rsidRPr="007656FA" w:rsidRDefault="001F3CAF" w:rsidP="007656FA">
            <w:pPr>
              <w:pStyle w:val="reql1"/>
              <w:numPr>
                <w:ilvl w:val="0"/>
                <w:numId w:val="0"/>
              </w:numPr>
              <w:ind w:left="360"/>
            </w:pPr>
            <w:proofErr w:type="spellStart"/>
            <w:r>
              <w:t>Binauralization</w:t>
            </w:r>
            <w:proofErr w:type="spellEnd"/>
            <w:r>
              <w:t xml:space="preserve"> aspect also </w:t>
            </w:r>
            <w:r w:rsidR="007E3B85">
              <w:t xml:space="preserve">briefly </w:t>
            </w:r>
            <w:r>
              <w:t>described in Clause 10.2.2.1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</w:pPr>
            <w:r w:rsidRPr="00E4257C">
              <w:t xml:space="preserve"> There may be one audio media profile that supports only 2D audio to cater to existing devices.</w:t>
            </w:r>
          </w:p>
        </w:tc>
        <w:tc>
          <w:tcPr>
            <w:tcW w:w="3821" w:type="dxa"/>
          </w:tcPr>
          <w:p w:rsidR="001B5482" w:rsidRPr="00E4257C" w:rsidRDefault="00D548A6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OMAF 2D audio legacy profile (Clause 10.2.3)</w:t>
            </w: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1"/>
            </w:pPr>
            <w:r w:rsidRPr="00E4257C">
              <w:t>All other audio media profiles defined in the Specification shall:</w:t>
            </w:r>
          </w:p>
        </w:tc>
        <w:tc>
          <w:tcPr>
            <w:tcW w:w="3821" w:type="dxa"/>
            <w:vMerge w:val="restart"/>
          </w:tcPr>
          <w:p w:rsidR="003F7285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10.2.2 -OMAF 3D Audio baseline profile which uses MPEG-H 3D audio.</w:t>
            </w:r>
          </w:p>
          <w:p w:rsidR="003F7285" w:rsidRPr="007656FA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2"/>
            </w:pPr>
            <w:r w:rsidRPr="00E4257C">
              <w:t>support 3D Audio distribution, decoding &amp; rendering.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2"/>
            </w:pPr>
            <w:r w:rsidRPr="00E4257C">
              <w:t xml:space="preserve">support immersive content, e.g. 12ch or 3rd order </w:t>
            </w:r>
            <w:proofErr w:type="spellStart"/>
            <w:r w:rsidRPr="00E4257C">
              <w:t>Ambisonics</w:t>
            </w:r>
            <w:proofErr w:type="spellEnd"/>
            <w:r w:rsidRPr="00E4257C">
              <w:t>,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2"/>
            </w:pPr>
            <w:r w:rsidRPr="00E4257C">
              <w:t xml:space="preserve">support a combination of diegetic and non-diegetic content sources. 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2"/>
            </w:pPr>
            <w:r w:rsidRPr="00E4257C">
              <w:t>be capable to ingest and carry all content types: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3"/>
            </w:pPr>
            <w:r w:rsidRPr="00E4257C">
              <w:t>audio channels,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3"/>
            </w:pPr>
            <w:r w:rsidRPr="00E4257C">
              <w:t xml:space="preserve">audio objects, 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3"/>
            </w:pPr>
            <w:r w:rsidRPr="00E4257C">
              <w:t>scene-based audio,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3"/>
            </w:pPr>
            <w:r w:rsidRPr="00E4257C">
              <w:t>and combinations of the above.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3F7285" w:rsidRPr="00E4257C" w:rsidTr="00C67622">
        <w:tc>
          <w:tcPr>
            <w:tcW w:w="5354" w:type="dxa"/>
          </w:tcPr>
          <w:p w:rsidR="003F7285" w:rsidRPr="00E4257C" w:rsidRDefault="003F7285" w:rsidP="007B20A2">
            <w:pPr>
              <w:pStyle w:val="reql2"/>
            </w:pPr>
            <w:r w:rsidRPr="00E4257C">
              <w:t>be able to carry dynamic meta-data for combining, presenting and rendering all content types.</w:t>
            </w:r>
          </w:p>
        </w:tc>
        <w:tc>
          <w:tcPr>
            <w:tcW w:w="3821" w:type="dxa"/>
            <w:vMerge/>
          </w:tcPr>
          <w:p w:rsidR="003F7285" w:rsidRPr="00E4257C" w:rsidRDefault="003F7285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rPr>
                <w:lang w:val="en-US"/>
              </w:rPr>
            </w:pPr>
          </w:p>
        </w:tc>
        <w:tc>
          <w:tcPr>
            <w:tcW w:w="3821" w:type="dxa"/>
          </w:tcPr>
          <w:p w:rsidR="001B5482" w:rsidRPr="00637C88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Heading2"/>
              <w:rPr>
                <w:lang w:val="en-US"/>
              </w:rPr>
            </w:pPr>
            <w:r w:rsidRPr="00E4257C">
              <w:rPr>
                <w:lang w:val="en-US"/>
              </w:rPr>
              <w:t>Security</w:t>
            </w:r>
          </w:p>
        </w:tc>
        <w:tc>
          <w:tcPr>
            <w:tcW w:w="3821" w:type="dxa"/>
          </w:tcPr>
          <w:p w:rsidR="001B5482" w:rsidRPr="007656FA" w:rsidRDefault="001B5482" w:rsidP="007656FA">
            <w:pPr>
              <w:pStyle w:val="reql1"/>
              <w:numPr>
                <w:ilvl w:val="0"/>
                <w:numId w:val="0"/>
              </w:numPr>
              <w:ind w:left="360"/>
            </w:pP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  <w:rPr>
                <w:lang w:val="en-US"/>
              </w:rPr>
            </w:pPr>
            <w:r w:rsidRPr="00E4257C">
              <w:rPr>
                <w:lang w:val="en-US"/>
              </w:rPr>
              <w:t xml:space="preserve">The Specification shall not preclude: </w:t>
            </w:r>
          </w:p>
        </w:tc>
        <w:tc>
          <w:tcPr>
            <w:tcW w:w="3821" w:type="dxa"/>
          </w:tcPr>
          <w:p w:rsidR="001B5482" w:rsidRPr="007656FA" w:rsidRDefault="00C4597B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25" w:name="OLE_LINK54"/>
            <w:r>
              <w:t>Clause 5-11</w:t>
            </w:r>
            <w:bookmarkEnd w:id="25"/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  <w:rPr>
                <w:lang w:val="en-US"/>
              </w:rPr>
            </w:pPr>
            <w:r w:rsidRPr="00E4257C">
              <w:rPr>
                <w:lang w:val="en-US"/>
              </w:rPr>
              <w:t xml:space="preserve">Decoding and rendering to support secure media pipelines </w:t>
            </w:r>
          </w:p>
        </w:tc>
        <w:tc>
          <w:tcPr>
            <w:tcW w:w="3821" w:type="dxa"/>
          </w:tcPr>
          <w:p w:rsidR="001B5482" w:rsidRPr="007656FA" w:rsidRDefault="00221759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Clause 5-11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2"/>
              <w:rPr>
                <w:lang w:val="en-US"/>
              </w:rPr>
            </w:pPr>
            <w:r w:rsidRPr="00E4257C">
              <w:rPr>
                <w:lang w:val="en-US"/>
              </w:rPr>
              <w:t>Efficient distribution for multiple DRM systems (e.g. using common encryption)</w:t>
            </w:r>
          </w:p>
        </w:tc>
        <w:tc>
          <w:tcPr>
            <w:tcW w:w="3821" w:type="dxa"/>
          </w:tcPr>
          <w:p w:rsidR="001B5482" w:rsidRPr="007656FA" w:rsidRDefault="00221759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 xml:space="preserve">DASH (Clause 8) / MMT (Clause 9) delivery enables a secure media pipeline.  </w:t>
            </w:r>
          </w:p>
        </w:tc>
      </w:tr>
      <w:tr w:rsidR="00267E4E" w:rsidRPr="00E4257C" w:rsidTr="00C67622">
        <w:tc>
          <w:tcPr>
            <w:tcW w:w="5354" w:type="dxa"/>
          </w:tcPr>
          <w:p w:rsidR="001B5482" w:rsidRPr="00E4257C" w:rsidRDefault="001B5482" w:rsidP="007B20A2">
            <w:pPr>
              <w:pStyle w:val="reql1"/>
              <w:rPr>
                <w:lang w:val="en-US"/>
              </w:rPr>
            </w:pPr>
            <w:r w:rsidRPr="00E4257C">
              <w:rPr>
                <w:lang w:val="en-US"/>
              </w:rPr>
              <w:t>The Specification should enable a secure media pipeline to be implemented.</w:t>
            </w:r>
          </w:p>
        </w:tc>
        <w:tc>
          <w:tcPr>
            <w:tcW w:w="3821" w:type="dxa"/>
          </w:tcPr>
          <w:p w:rsidR="001B5482" w:rsidRDefault="0039719D" w:rsidP="007656FA">
            <w:pPr>
              <w:pStyle w:val="reql1"/>
              <w:numPr>
                <w:ilvl w:val="0"/>
                <w:numId w:val="0"/>
              </w:numPr>
              <w:ind w:left="360"/>
            </w:pPr>
            <w:bookmarkStart w:id="26" w:name="OLE_LINK55"/>
            <w:r>
              <w:t>ISOBMFF Storage (Clause 7), DASH (Clause 8) / MMT (Clause 9) delivery enable</w:t>
            </w:r>
            <w:r w:rsidR="00B20AAD">
              <w:t>s</w:t>
            </w:r>
            <w:r>
              <w:t xml:space="preserve"> a secure media pipeline.  </w:t>
            </w:r>
          </w:p>
          <w:bookmarkEnd w:id="26"/>
          <w:p w:rsidR="0039719D" w:rsidRPr="007656FA" w:rsidRDefault="0039719D" w:rsidP="007656FA">
            <w:pPr>
              <w:pStyle w:val="reql1"/>
              <w:numPr>
                <w:ilvl w:val="0"/>
                <w:numId w:val="0"/>
              </w:numPr>
              <w:ind w:left="360"/>
            </w:pPr>
            <w:r>
              <w:t>CMAF integration of media profiles (Annex C)</w:t>
            </w:r>
            <w:r w:rsidR="00080A7C">
              <w:t>-</w:t>
            </w:r>
            <w:r>
              <w:t xml:space="preserve">  Clause 7.1.2 supports ‘</w:t>
            </w:r>
            <w:proofErr w:type="spellStart"/>
            <w:r>
              <w:t>cbcs</w:t>
            </w:r>
            <w:proofErr w:type="spellEnd"/>
            <w:r>
              <w:t>’ scheme.</w:t>
            </w:r>
          </w:p>
        </w:tc>
      </w:tr>
      <w:bookmarkEnd w:id="3"/>
    </w:tbl>
    <w:p w:rsidR="00CA7BD4" w:rsidRPr="00CA7BD4" w:rsidRDefault="00CA7BD4" w:rsidP="00CA7BD4"/>
    <w:p w:rsidR="00CB07F9" w:rsidRDefault="00CB07F9" w:rsidP="00F54A4E">
      <w:pPr>
        <w:pStyle w:val="Heading1"/>
      </w:pPr>
      <w:r>
        <w:t>Conclusion</w:t>
      </w:r>
    </w:p>
    <w:p w:rsidR="00DB43B0" w:rsidRPr="00637C88" w:rsidRDefault="00DB43B0" w:rsidP="007656FA">
      <w:r>
        <w:t>It can be observed by the table 2.1 that all the requirements for MPEG-I Phase 1A are fulfilled by OMAF 23090-2.</w:t>
      </w:r>
    </w:p>
    <w:p w:rsidR="00F54A4E" w:rsidRDefault="00F54A4E" w:rsidP="00F54A4E">
      <w:pPr>
        <w:pStyle w:val="Heading1"/>
      </w:pPr>
      <w:r>
        <w:t>References</w:t>
      </w:r>
    </w:p>
    <w:p w:rsidR="003E7F1B" w:rsidRDefault="00BE35E6" w:rsidP="00754132">
      <w:pPr>
        <w:pStyle w:val="reql1"/>
        <w:numPr>
          <w:ilvl w:val="0"/>
          <w:numId w:val="2"/>
        </w:numPr>
      </w:pPr>
      <w:bookmarkStart w:id="27" w:name="_Ref478977861"/>
      <w:r>
        <w:t xml:space="preserve">MPEG, </w:t>
      </w:r>
      <w:r w:rsidR="001F0398">
        <w:t>N16773</w:t>
      </w:r>
      <w:r>
        <w:t xml:space="preserve">, </w:t>
      </w:r>
      <w:r w:rsidR="002F6DD8">
        <w:t>“</w:t>
      </w:r>
      <w:r w:rsidR="001F0398">
        <w:t xml:space="preserve">Requirements for </w:t>
      </w:r>
      <w:proofErr w:type="spellStart"/>
      <w:r w:rsidR="001F0398">
        <w:t>OmniDirectional</w:t>
      </w:r>
      <w:proofErr w:type="spellEnd"/>
      <w:r w:rsidR="001F0398">
        <w:t xml:space="preserve"> </w:t>
      </w:r>
      <w:proofErr w:type="spellStart"/>
      <w:r w:rsidR="001F0398">
        <w:t>MediA</w:t>
      </w:r>
      <w:proofErr w:type="spellEnd"/>
      <w:r w:rsidR="001F0398">
        <w:t xml:space="preserve"> Format</w:t>
      </w:r>
      <w:r>
        <w:t>,</w:t>
      </w:r>
      <w:r w:rsidR="002F6DD8">
        <w:t>”</w:t>
      </w:r>
      <w:r>
        <w:t xml:space="preserve"> </w:t>
      </w:r>
      <w:r w:rsidR="001F0398">
        <w:t xml:space="preserve">April </w:t>
      </w:r>
      <w:r>
        <w:t>2017</w:t>
      </w:r>
      <w:bookmarkEnd w:id="27"/>
      <w:r w:rsidR="00F54A4E">
        <w:t xml:space="preserve"> </w:t>
      </w:r>
    </w:p>
    <w:p w:rsidR="009F5634" w:rsidRPr="007656FA" w:rsidRDefault="001F0398" w:rsidP="00754132">
      <w:pPr>
        <w:pStyle w:val="reql1"/>
        <w:numPr>
          <w:ilvl w:val="0"/>
          <w:numId w:val="2"/>
        </w:numPr>
      </w:pPr>
      <w:r>
        <w:t xml:space="preserve">MPEG, </w:t>
      </w:r>
      <w:r w:rsidR="009F5634">
        <w:t>N17235, ISO/IEC 23090-2, “</w:t>
      </w:r>
      <w:r w:rsidR="009F5634" w:rsidRPr="007656FA">
        <w:rPr>
          <w:rFonts w:hint="eastAsia"/>
        </w:rPr>
        <w:t>Information technology</w:t>
      </w:r>
      <w:r w:rsidR="009F5634" w:rsidRPr="007656FA">
        <w:t xml:space="preserve"> — Coded </w:t>
      </w:r>
      <w:r w:rsidR="009F5634" w:rsidRPr="007656FA">
        <w:rPr>
          <w:rFonts w:hint="eastAsia"/>
        </w:rPr>
        <w:t>r</w:t>
      </w:r>
      <w:r w:rsidR="009F5634" w:rsidRPr="007656FA">
        <w:t xml:space="preserve">epresentation of </w:t>
      </w:r>
      <w:r w:rsidR="009F5634" w:rsidRPr="007656FA">
        <w:rPr>
          <w:rFonts w:hint="eastAsia"/>
        </w:rPr>
        <w:t>i</w:t>
      </w:r>
      <w:r w:rsidR="009F5634" w:rsidRPr="007656FA">
        <w:t xml:space="preserve">mmersive </w:t>
      </w:r>
      <w:r w:rsidR="009F5634" w:rsidRPr="007656FA">
        <w:rPr>
          <w:rFonts w:hint="eastAsia"/>
        </w:rPr>
        <w:t>m</w:t>
      </w:r>
      <w:r w:rsidR="009F5634" w:rsidRPr="007656FA">
        <w:t>edia</w:t>
      </w:r>
      <w:r w:rsidR="009F5634" w:rsidRPr="007656FA">
        <w:rPr>
          <w:rFonts w:hint="eastAsia"/>
        </w:rPr>
        <w:t xml:space="preserve"> (MPEG-I)</w:t>
      </w:r>
      <w:r w:rsidR="009F5634" w:rsidRPr="007656FA">
        <w:t> —</w:t>
      </w:r>
      <w:r w:rsidR="009F5634" w:rsidRPr="007656FA">
        <w:rPr>
          <w:rFonts w:hint="eastAsia"/>
        </w:rPr>
        <w:t xml:space="preserve"> Part 2: Omnidirectional media format</w:t>
      </w:r>
      <w:r w:rsidR="009F5634" w:rsidRPr="007656FA">
        <w:t>,” December 2017</w:t>
      </w:r>
    </w:p>
    <w:p w:rsidR="001F0398" w:rsidRDefault="001F0398" w:rsidP="007656FA">
      <w:pPr>
        <w:pStyle w:val="reql1"/>
        <w:numPr>
          <w:ilvl w:val="0"/>
          <w:numId w:val="0"/>
        </w:numPr>
        <w:ind w:left="720" w:hanging="360"/>
      </w:pPr>
    </w:p>
    <w:p w:rsidR="00294837" w:rsidRPr="00CA7BD4" w:rsidRDefault="00294837" w:rsidP="008172D9">
      <w:pPr>
        <w:pStyle w:val="reql1"/>
        <w:numPr>
          <w:ilvl w:val="0"/>
          <w:numId w:val="0"/>
        </w:numPr>
        <w:ind w:left="851" w:hanging="491"/>
      </w:pPr>
    </w:p>
    <w:sectPr w:rsidR="00294837" w:rsidRPr="00CA7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09" w:rsidRDefault="00525809" w:rsidP="00E56BF9">
      <w:r>
        <w:separator/>
      </w:r>
    </w:p>
  </w:endnote>
  <w:endnote w:type="continuationSeparator" w:id="0">
    <w:p w:rsidR="00525809" w:rsidRDefault="00525809" w:rsidP="00E5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A2" w:rsidRDefault="007B2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A2" w:rsidRDefault="007B2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A2" w:rsidRDefault="007B2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09" w:rsidRDefault="00525809" w:rsidP="00E56BF9">
      <w:r>
        <w:separator/>
      </w:r>
    </w:p>
  </w:footnote>
  <w:footnote w:type="continuationSeparator" w:id="0">
    <w:p w:rsidR="00525809" w:rsidRDefault="00525809" w:rsidP="00E56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A2" w:rsidRDefault="007B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A2" w:rsidRDefault="007B2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A2" w:rsidRDefault="007B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D6B2D"/>
    <w:multiLevelType w:val="multilevel"/>
    <w:tmpl w:val="BA90D1D2"/>
    <w:lvl w:ilvl="0">
      <w:start w:val="1"/>
      <w:numFmt w:val="decimal"/>
      <w:pStyle w:val="reql1"/>
      <w:lvlText w:val="%1."/>
      <w:lvlJc w:val="left"/>
      <w:pPr>
        <w:ind w:left="720" w:hanging="360"/>
      </w:pPr>
    </w:lvl>
    <w:lvl w:ilvl="1">
      <w:start w:val="1"/>
      <w:numFmt w:val="decimal"/>
      <w:pStyle w:val="reql2"/>
      <w:lvlText w:val="%1.%2."/>
      <w:lvlJc w:val="left"/>
      <w:pPr>
        <w:ind w:left="1152" w:hanging="432"/>
      </w:pPr>
    </w:lvl>
    <w:lvl w:ilvl="2">
      <w:start w:val="1"/>
      <w:numFmt w:val="decimal"/>
      <w:pStyle w:val="reql3"/>
      <w:lvlText w:val="%1.%2.%3."/>
      <w:lvlJc w:val="left"/>
      <w:pPr>
        <w:ind w:left="1584" w:hanging="504"/>
      </w:pPr>
      <w:rPr>
        <w:specVanish w:val="0"/>
      </w:rPr>
    </w:lvl>
    <w:lvl w:ilvl="3">
      <w:start w:val="1"/>
      <w:numFmt w:val="decimal"/>
      <w:pStyle w:val="reql4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67E5159C"/>
    <w:multiLevelType w:val="hybridMultilevel"/>
    <w:tmpl w:val="175EBF50"/>
    <w:lvl w:ilvl="0" w:tplc="45CE75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5B2C2D0C">
      <w:start w:val="1"/>
      <w:numFmt w:val="lowerLetter"/>
      <w:lvlText w:val="%2."/>
      <w:lvlJc w:val="left"/>
      <w:pPr>
        <w:ind w:left="1440" w:hanging="360"/>
      </w:pPr>
    </w:lvl>
    <w:lvl w:ilvl="2" w:tplc="77A46F2C">
      <w:start w:val="1"/>
      <w:numFmt w:val="lowerRoman"/>
      <w:lvlText w:val="%3."/>
      <w:lvlJc w:val="right"/>
      <w:pPr>
        <w:ind w:left="2160" w:hanging="180"/>
      </w:pPr>
    </w:lvl>
    <w:lvl w:ilvl="3" w:tplc="76726168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0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C8"/>
    <w:rsid w:val="000012A2"/>
    <w:rsid w:val="00007E28"/>
    <w:rsid w:val="00062845"/>
    <w:rsid w:val="00064CB5"/>
    <w:rsid w:val="00075529"/>
    <w:rsid w:val="00080A7C"/>
    <w:rsid w:val="000A1B1E"/>
    <w:rsid w:val="000A3AE0"/>
    <w:rsid w:val="000A75A7"/>
    <w:rsid w:val="000B027C"/>
    <w:rsid w:val="000D44B2"/>
    <w:rsid w:val="000D4541"/>
    <w:rsid w:val="000E0F0A"/>
    <w:rsid w:val="000F0D01"/>
    <w:rsid w:val="000F18C6"/>
    <w:rsid w:val="001039EB"/>
    <w:rsid w:val="001121F0"/>
    <w:rsid w:val="00123817"/>
    <w:rsid w:val="00124615"/>
    <w:rsid w:val="001323B6"/>
    <w:rsid w:val="001330EB"/>
    <w:rsid w:val="001475DE"/>
    <w:rsid w:val="001627ED"/>
    <w:rsid w:val="0017139E"/>
    <w:rsid w:val="00187967"/>
    <w:rsid w:val="001A3840"/>
    <w:rsid w:val="001B5482"/>
    <w:rsid w:val="001B63E1"/>
    <w:rsid w:val="001F0398"/>
    <w:rsid w:val="001F3CAF"/>
    <w:rsid w:val="001F79B8"/>
    <w:rsid w:val="00206B70"/>
    <w:rsid w:val="00206B7F"/>
    <w:rsid w:val="00221759"/>
    <w:rsid w:val="00266863"/>
    <w:rsid w:val="00267E4E"/>
    <w:rsid w:val="002761B7"/>
    <w:rsid w:val="00286B3E"/>
    <w:rsid w:val="002914B1"/>
    <w:rsid w:val="00294837"/>
    <w:rsid w:val="002A375A"/>
    <w:rsid w:val="002B0A88"/>
    <w:rsid w:val="002C0A1B"/>
    <w:rsid w:val="002E1E28"/>
    <w:rsid w:val="002F6DD8"/>
    <w:rsid w:val="003005E2"/>
    <w:rsid w:val="00316BAB"/>
    <w:rsid w:val="0038361E"/>
    <w:rsid w:val="00394751"/>
    <w:rsid w:val="0039719D"/>
    <w:rsid w:val="003A133C"/>
    <w:rsid w:val="003C5BE4"/>
    <w:rsid w:val="003D1EDC"/>
    <w:rsid w:val="003E673F"/>
    <w:rsid w:val="003E7F1B"/>
    <w:rsid w:val="003F531A"/>
    <w:rsid w:val="003F7285"/>
    <w:rsid w:val="00400FD4"/>
    <w:rsid w:val="004361DE"/>
    <w:rsid w:val="004538E9"/>
    <w:rsid w:val="004617F3"/>
    <w:rsid w:val="00462CBB"/>
    <w:rsid w:val="00483B24"/>
    <w:rsid w:val="004B6773"/>
    <w:rsid w:val="004D2469"/>
    <w:rsid w:val="004E0A4F"/>
    <w:rsid w:val="004E5FAB"/>
    <w:rsid w:val="004E60E5"/>
    <w:rsid w:val="004F3CDA"/>
    <w:rsid w:val="005020CA"/>
    <w:rsid w:val="00504892"/>
    <w:rsid w:val="00507578"/>
    <w:rsid w:val="00511393"/>
    <w:rsid w:val="0052360D"/>
    <w:rsid w:val="00524D33"/>
    <w:rsid w:val="00525809"/>
    <w:rsid w:val="0053712A"/>
    <w:rsid w:val="00542807"/>
    <w:rsid w:val="00552907"/>
    <w:rsid w:val="00554653"/>
    <w:rsid w:val="005953EC"/>
    <w:rsid w:val="005A35A1"/>
    <w:rsid w:val="005A698F"/>
    <w:rsid w:val="005B1A3A"/>
    <w:rsid w:val="005B7882"/>
    <w:rsid w:val="005B7D12"/>
    <w:rsid w:val="005C60FE"/>
    <w:rsid w:val="005C6718"/>
    <w:rsid w:val="005D02D5"/>
    <w:rsid w:val="00614BD0"/>
    <w:rsid w:val="00622023"/>
    <w:rsid w:val="0062599A"/>
    <w:rsid w:val="00633520"/>
    <w:rsid w:val="00637C88"/>
    <w:rsid w:val="00644270"/>
    <w:rsid w:val="0064768A"/>
    <w:rsid w:val="006635C0"/>
    <w:rsid w:val="006764E7"/>
    <w:rsid w:val="00694DB4"/>
    <w:rsid w:val="006975CC"/>
    <w:rsid w:val="006B7C45"/>
    <w:rsid w:val="006C0BD5"/>
    <w:rsid w:val="006E1CCC"/>
    <w:rsid w:val="006F0E16"/>
    <w:rsid w:val="006F6C61"/>
    <w:rsid w:val="007262CC"/>
    <w:rsid w:val="007475C3"/>
    <w:rsid w:val="00754132"/>
    <w:rsid w:val="00764EF1"/>
    <w:rsid w:val="007656FA"/>
    <w:rsid w:val="00767202"/>
    <w:rsid w:val="0077212C"/>
    <w:rsid w:val="007805A6"/>
    <w:rsid w:val="00780BF2"/>
    <w:rsid w:val="007853ED"/>
    <w:rsid w:val="007B20A2"/>
    <w:rsid w:val="007C1AF0"/>
    <w:rsid w:val="007D125E"/>
    <w:rsid w:val="007D1857"/>
    <w:rsid w:val="007D770A"/>
    <w:rsid w:val="007E2C4E"/>
    <w:rsid w:val="007E3A83"/>
    <w:rsid w:val="007E3B85"/>
    <w:rsid w:val="007F3B10"/>
    <w:rsid w:val="00802043"/>
    <w:rsid w:val="0080329F"/>
    <w:rsid w:val="00812253"/>
    <w:rsid w:val="008172D9"/>
    <w:rsid w:val="00856A5B"/>
    <w:rsid w:val="00871880"/>
    <w:rsid w:val="00872495"/>
    <w:rsid w:val="00874553"/>
    <w:rsid w:val="0088424D"/>
    <w:rsid w:val="0089563F"/>
    <w:rsid w:val="008A0ABE"/>
    <w:rsid w:val="008B06F5"/>
    <w:rsid w:val="008B11F7"/>
    <w:rsid w:val="008C720E"/>
    <w:rsid w:val="008D7EF9"/>
    <w:rsid w:val="008F74B0"/>
    <w:rsid w:val="00901F4F"/>
    <w:rsid w:val="00905727"/>
    <w:rsid w:val="00946DB1"/>
    <w:rsid w:val="00956D26"/>
    <w:rsid w:val="0096508E"/>
    <w:rsid w:val="00990569"/>
    <w:rsid w:val="00990E6C"/>
    <w:rsid w:val="009A11F2"/>
    <w:rsid w:val="009A35B4"/>
    <w:rsid w:val="009B3BAB"/>
    <w:rsid w:val="009D11BF"/>
    <w:rsid w:val="009E2997"/>
    <w:rsid w:val="009E4273"/>
    <w:rsid w:val="009F1DE1"/>
    <w:rsid w:val="009F5634"/>
    <w:rsid w:val="00A11C27"/>
    <w:rsid w:val="00A144C0"/>
    <w:rsid w:val="00A211BC"/>
    <w:rsid w:val="00A25697"/>
    <w:rsid w:val="00A319BA"/>
    <w:rsid w:val="00A375B1"/>
    <w:rsid w:val="00A54752"/>
    <w:rsid w:val="00A57373"/>
    <w:rsid w:val="00A710D1"/>
    <w:rsid w:val="00A73B5D"/>
    <w:rsid w:val="00A8407F"/>
    <w:rsid w:val="00AB6DD9"/>
    <w:rsid w:val="00AC0B8C"/>
    <w:rsid w:val="00AC78DE"/>
    <w:rsid w:val="00AD509A"/>
    <w:rsid w:val="00AF158D"/>
    <w:rsid w:val="00B04DCA"/>
    <w:rsid w:val="00B07CB7"/>
    <w:rsid w:val="00B20AAD"/>
    <w:rsid w:val="00B61049"/>
    <w:rsid w:val="00B67738"/>
    <w:rsid w:val="00B700FB"/>
    <w:rsid w:val="00BA5B19"/>
    <w:rsid w:val="00BB22C3"/>
    <w:rsid w:val="00BB3269"/>
    <w:rsid w:val="00BB59CC"/>
    <w:rsid w:val="00BC1A84"/>
    <w:rsid w:val="00BC4524"/>
    <w:rsid w:val="00BE35E6"/>
    <w:rsid w:val="00C30D3B"/>
    <w:rsid w:val="00C40EA0"/>
    <w:rsid w:val="00C41B2C"/>
    <w:rsid w:val="00C4597B"/>
    <w:rsid w:val="00C46625"/>
    <w:rsid w:val="00C46E4C"/>
    <w:rsid w:val="00C54B48"/>
    <w:rsid w:val="00C67622"/>
    <w:rsid w:val="00C83C53"/>
    <w:rsid w:val="00C85F52"/>
    <w:rsid w:val="00C866B1"/>
    <w:rsid w:val="00C87150"/>
    <w:rsid w:val="00CA2416"/>
    <w:rsid w:val="00CA7398"/>
    <w:rsid w:val="00CA7BD4"/>
    <w:rsid w:val="00CB07F9"/>
    <w:rsid w:val="00CC0719"/>
    <w:rsid w:val="00CC1E21"/>
    <w:rsid w:val="00CC403E"/>
    <w:rsid w:val="00CC4943"/>
    <w:rsid w:val="00CD3603"/>
    <w:rsid w:val="00CF0452"/>
    <w:rsid w:val="00D01947"/>
    <w:rsid w:val="00D05F47"/>
    <w:rsid w:val="00D25F32"/>
    <w:rsid w:val="00D33765"/>
    <w:rsid w:val="00D341CB"/>
    <w:rsid w:val="00D465AA"/>
    <w:rsid w:val="00D4663E"/>
    <w:rsid w:val="00D548A6"/>
    <w:rsid w:val="00D55590"/>
    <w:rsid w:val="00D647A6"/>
    <w:rsid w:val="00D732BB"/>
    <w:rsid w:val="00D80FE5"/>
    <w:rsid w:val="00D852CD"/>
    <w:rsid w:val="00D9301A"/>
    <w:rsid w:val="00D96CBD"/>
    <w:rsid w:val="00DB3867"/>
    <w:rsid w:val="00DB43B0"/>
    <w:rsid w:val="00DC41A6"/>
    <w:rsid w:val="00DD0630"/>
    <w:rsid w:val="00DE0351"/>
    <w:rsid w:val="00DE2384"/>
    <w:rsid w:val="00DF131A"/>
    <w:rsid w:val="00E2151D"/>
    <w:rsid w:val="00E31CF7"/>
    <w:rsid w:val="00E45239"/>
    <w:rsid w:val="00E4726B"/>
    <w:rsid w:val="00E569E4"/>
    <w:rsid w:val="00E56BF9"/>
    <w:rsid w:val="00E65FD2"/>
    <w:rsid w:val="00E761BD"/>
    <w:rsid w:val="00E9767A"/>
    <w:rsid w:val="00EC69D9"/>
    <w:rsid w:val="00EC7D8D"/>
    <w:rsid w:val="00ED06A6"/>
    <w:rsid w:val="00EE556B"/>
    <w:rsid w:val="00F025A2"/>
    <w:rsid w:val="00F11AE0"/>
    <w:rsid w:val="00F142EF"/>
    <w:rsid w:val="00F20276"/>
    <w:rsid w:val="00F24D0C"/>
    <w:rsid w:val="00F34CC3"/>
    <w:rsid w:val="00F404BD"/>
    <w:rsid w:val="00F511CC"/>
    <w:rsid w:val="00F54A4E"/>
    <w:rsid w:val="00F55363"/>
    <w:rsid w:val="00F66B7F"/>
    <w:rsid w:val="00F93356"/>
    <w:rsid w:val="00FA3E5C"/>
    <w:rsid w:val="00FB2F59"/>
    <w:rsid w:val="00FB62C8"/>
    <w:rsid w:val="00FC2FEE"/>
    <w:rsid w:val="00FD7CD4"/>
    <w:rsid w:val="00FE5926"/>
    <w:rsid w:val="00FE5F83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57B864"/>
  <w15:chartTrackingRefBased/>
  <w15:docId w15:val="{065B3530-1B62-45A1-BE5A-731C87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6BF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libri" w:eastAsia="Times New Roman" w:hAnsi="Calibr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rPr>
      <w:rFonts w:ascii="Calibri" w:eastAsia="Times New Roman" w:hAnsi="Calibr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rPr>
      <w:rFonts w:ascii="Calibri" w:eastAsia="Times New Roman" w:hAnsi="Calibri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rPr>
      <w:rFonts w:ascii="Cambria" w:eastAsia="Times New Roman" w:hAnsi="Cambria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rPr>
      <w:rFonts w:ascii="Cambria" w:eastAsia="Times New Roman" w:hAnsi="Cambria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"/>
    <w:rPr>
      <w:rFonts w:ascii="Cambria" w:eastAsia="Times New Roman" w:hAnsi="Cambria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rPr>
      <w:rFonts w:ascii="Cambria" w:eastAsia="Times New Roman" w:hAnsi="Cambria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rPr>
      <w:rFonts w:ascii="Calibri" w:eastAsia="Times New Roman" w:hAnsi="Calibr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FB62C8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3D1EDC"/>
    <w:pPr>
      <w:ind w:left="720"/>
    </w:pPr>
    <w:rPr>
      <w:rFonts w:ascii="Calibri" w:eastAsia="Calibri" w:hAnsi="Calibri" w:cs="Calibri"/>
      <w:sz w:val="22"/>
      <w:szCs w:val="22"/>
      <w:lang w:val="nl-NL" w:eastAsia="nl-NL"/>
    </w:rPr>
  </w:style>
  <w:style w:type="paragraph" w:customStyle="1" w:styleId="reql1">
    <w:name w:val="req l1"/>
    <w:basedOn w:val="Normal"/>
    <w:qFormat/>
    <w:rsid w:val="004617F3"/>
    <w:pPr>
      <w:numPr>
        <w:numId w:val="3"/>
      </w:numPr>
      <w:spacing w:before="120"/>
    </w:pPr>
  </w:style>
  <w:style w:type="paragraph" w:customStyle="1" w:styleId="reql2">
    <w:name w:val="req l2"/>
    <w:basedOn w:val="Normal"/>
    <w:qFormat/>
    <w:rsid w:val="0088424D"/>
    <w:pPr>
      <w:numPr>
        <w:ilvl w:val="1"/>
        <w:numId w:val="3"/>
      </w:numPr>
      <w:spacing w:before="120"/>
      <w:ind w:left="1418" w:hanging="5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7F"/>
    <w:rPr>
      <w:rFonts w:ascii="Segoe UI" w:hAnsi="Segoe UI" w:cs="Segoe UI"/>
      <w:sz w:val="18"/>
      <w:szCs w:val="18"/>
      <w:lang w:val="en-US" w:eastAsia="en-US"/>
    </w:rPr>
  </w:style>
  <w:style w:type="paragraph" w:customStyle="1" w:styleId="reql3">
    <w:name w:val="req l3"/>
    <w:basedOn w:val="reql2"/>
    <w:qFormat/>
    <w:rsid w:val="0088424D"/>
    <w:pPr>
      <w:numPr>
        <w:ilvl w:val="2"/>
      </w:numPr>
      <w:ind w:left="2268" w:hanging="850"/>
    </w:pPr>
  </w:style>
  <w:style w:type="paragraph" w:customStyle="1" w:styleId="reql4">
    <w:name w:val="req l4"/>
    <w:basedOn w:val="reql1"/>
    <w:qFormat/>
    <w:rsid w:val="00A73B5D"/>
    <w:pPr>
      <w:numPr>
        <w:ilvl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0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6A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6A6"/>
    <w:rPr>
      <w:b/>
      <w:bCs/>
      <w:lang w:val="en-GB" w:eastAsia="en-US"/>
    </w:rPr>
  </w:style>
  <w:style w:type="paragraph" w:customStyle="1" w:styleId="Notes">
    <w:name w:val="Notes"/>
    <w:basedOn w:val="reql1"/>
    <w:qFormat/>
    <w:rsid w:val="0088424D"/>
    <w:pPr>
      <w:numPr>
        <w:numId w:val="0"/>
      </w:numPr>
      <w:ind w:left="84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enrh\AppData\Local\Temp\m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6BB1-9C97-48F3-8F84-5B1A112A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mxxxx</Template>
  <TotalTime>0</TotalTime>
  <Pages>1</Pages>
  <Words>1847</Words>
  <Characters>11638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ORGANISATION FOR STANDARDISATION</vt:lpstr>
    </vt:vector>
  </TitlesOfParts>
  <Company>ITSCJ</Company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subject/>
  <dc:creator>mary-luc.champel@technicolor.com</dc:creator>
  <cp:keywords/>
  <dc:description/>
  <cp:lastModifiedBy>Thomas Stockhammer</cp:lastModifiedBy>
  <cp:revision>6</cp:revision>
  <cp:lastPrinted>1900-01-01T08:00:00Z</cp:lastPrinted>
  <dcterms:created xsi:type="dcterms:W3CDTF">2018-01-25T23:12:00Z</dcterms:created>
  <dcterms:modified xsi:type="dcterms:W3CDTF">2018-01-26T02:27:00Z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