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F4394" w14:textId="77777777" w:rsidR="00FE13F0" w:rsidRPr="00433DF9" w:rsidRDefault="00FE13F0" w:rsidP="00FE13F0">
      <w:pPr>
        <w:jc w:val="center"/>
        <w:rPr>
          <w:b/>
          <w:sz w:val="28"/>
          <w:lang w:val="fr-CH"/>
        </w:rPr>
      </w:pPr>
      <w:r w:rsidRPr="00433DF9">
        <w:rPr>
          <w:b/>
          <w:sz w:val="28"/>
          <w:lang w:val="fr-CH"/>
        </w:rPr>
        <w:t>INTERNATIONAL ORGANISATION FOR STANDARDISATION</w:t>
      </w:r>
    </w:p>
    <w:p w14:paraId="1BC0771C" w14:textId="77777777" w:rsidR="00FE13F0" w:rsidRPr="00433DF9" w:rsidRDefault="00FE13F0" w:rsidP="00FE13F0">
      <w:pPr>
        <w:jc w:val="center"/>
        <w:rPr>
          <w:b/>
          <w:sz w:val="28"/>
          <w:lang w:val="fr-CH"/>
        </w:rPr>
      </w:pPr>
      <w:r w:rsidRPr="00433DF9">
        <w:rPr>
          <w:b/>
          <w:sz w:val="28"/>
          <w:lang w:val="fr-CH"/>
        </w:rPr>
        <w:t>ORGANISATION INTERNATIONALE DE NORMALISATION</w:t>
      </w:r>
    </w:p>
    <w:p w14:paraId="41A627B1" w14:textId="77777777" w:rsidR="00FE13F0" w:rsidRPr="00E65113" w:rsidRDefault="00FE13F0" w:rsidP="00FE13F0">
      <w:pPr>
        <w:jc w:val="center"/>
        <w:rPr>
          <w:b/>
          <w:sz w:val="28"/>
          <w:lang w:val="it-IT"/>
        </w:rPr>
      </w:pPr>
      <w:r w:rsidRPr="00E65113">
        <w:rPr>
          <w:b/>
          <w:sz w:val="28"/>
          <w:lang w:val="it-IT"/>
        </w:rPr>
        <w:t>ISO/IEC JTC 1/SC 29/WG 11</w:t>
      </w:r>
    </w:p>
    <w:p w14:paraId="1E4D85D3" w14:textId="77777777" w:rsidR="00FE13F0" w:rsidRDefault="00FE13F0" w:rsidP="00FE13F0">
      <w:pPr>
        <w:jc w:val="center"/>
        <w:rPr>
          <w:b/>
          <w:sz w:val="28"/>
          <w:lang w:val="en-US"/>
        </w:rPr>
      </w:pPr>
      <w:r w:rsidRPr="00C44122">
        <w:rPr>
          <w:b/>
          <w:sz w:val="28"/>
          <w:lang w:val="en-US"/>
        </w:rPr>
        <w:t>CODING OF MOVING PICTURES AND AUDIO</w:t>
      </w:r>
      <w:bookmarkStart w:id="0" w:name="_GoBack"/>
      <w:bookmarkEnd w:id="0"/>
    </w:p>
    <w:p w14:paraId="76E6D4E7" w14:textId="77777777" w:rsidR="00FE13F0" w:rsidRPr="00C44122" w:rsidRDefault="00FE13F0" w:rsidP="00FE13F0">
      <w:pPr>
        <w:rPr>
          <w:lang w:val="en-US"/>
        </w:rPr>
      </w:pPr>
    </w:p>
    <w:p w14:paraId="1082A7E5" w14:textId="77777777" w:rsidR="00FE13F0" w:rsidRPr="00C44122" w:rsidRDefault="00FE13F0" w:rsidP="00FE13F0">
      <w:pPr>
        <w:rPr>
          <w:lang w:val="en-US"/>
        </w:rPr>
      </w:pPr>
    </w:p>
    <w:p w14:paraId="7F6FA6F9" w14:textId="362EBC36" w:rsidR="00FE13F0" w:rsidRDefault="00FE13F0" w:rsidP="00FE13F0">
      <w:pPr>
        <w:jc w:val="right"/>
        <w:rPr>
          <w:b/>
          <w:sz w:val="44"/>
          <w:lang w:val="en-US"/>
        </w:rPr>
      </w:pPr>
      <w:r w:rsidRPr="00C44122">
        <w:rPr>
          <w:b/>
          <w:sz w:val="28"/>
          <w:lang w:val="en-US"/>
        </w:rPr>
        <w:t xml:space="preserve">ISO/IEC JTC 1/SC 29/WG 11 </w:t>
      </w:r>
      <w:r w:rsidRPr="00C44122">
        <w:rPr>
          <w:b/>
          <w:sz w:val="44"/>
          <w:lang w:val="en-US"/>
        </w:rPr>
        <w:t>N</w:t>
      </w:r>
      <w:r w:rsidR="009250C5">
        <w:rPr>
          <w:b/>
          <w:sz w:val="44"/>
          <w:lang w:val="en-US"/>
        </w:rPr>
        <w:t>16760</w:t>
      </w:r>
    </w:p>
    <w:p w14:paraId="5242E8DF" w14:textId="4F419A51" w:rsidR="00706E85" w:rsidRPr="00964F55" w:rsidRDefault="002B5947" w:rsidP="00706E85">
      <w:pPr>
        <w:jc w:val="right"/>
        <w:rPr>
          <w:b/>
          <w:sz w:val="48"/>
          <w:lang w:val="de-CH"/>
        </w:rPr>
      </w:pPr>
      <w:r w:rsidRPr="00964F55">
        <w:rPr>
          <w:b/>
          <w:sz w:val="28"/>
          <w:lang w:val="de-CH"/>
        </w:rPr>
        <w:t>Hobart</w:t>
      </w:r>
      <w:r w:rsidR="00706E85" w:rsidRPr="00964F55">
        <w:rPr>
          <w:b/>
          <w:sz w:val="28"/>
          <w:lang w:val="de-CH"/>
        </w:rPr>
        <w:t xml:space="preserve">, </w:t>
      </w:r>
      <w:r w:rsidRPr="00964F55">
        <w:rPr>
          <w:b/>
          <w:sz w:val="28"/>
          <w:lang w:val="de-CH"/>
        </w:rPr>
        <w:t>AU</w:t>
      </w:r>
      <w:r w:rsidR="00706E85" w:rsidRPr="00964F55">
        <w:rPr>
          <w:b/>
          <w:sz w:val="28"/>
          <w:lang w:val="de-CH"/>
        </w:rPr>
        <w:t xml:space="preserve"> – </w:t>
      </w:r>
      <w:r w:rsidRPr="00964F55">
        <w:rPr>
          <w:b/>
          <w:sz w:val="28"/>
          <w:lang w:val="de-CH"/>
        </w:rPr>
        <w:t>April</w:t>
      </w:r>
      <w:r w:rsidR="00706E85" w:rsidRPr="00964F55">
        <w:rPr>
          <w:b/>
          <w:sz w:val="28"/>
          <w:lang w:val="de-CH"/>
        </w:rPr>
        <w:t xml:space="preserve"> 201</w:t>
      </w:r>
      <w:r w:rsidR="00FA5343" w:rsidRPr="00964F55">
        <w:rPr>
          <w:b/>
          <w:sz w:val="28"/>
          <w:lang w:val="de-CH"/>
        </w:rPr>
        <w:t>7</w:t>
      </w:r>
    </w:p>
    <w:p w14:paraId="49860A31" w14:textId="0C0F1244" w:rsidR="00857533" w:rsidRDefault="00857533" w:rsidP="006C1793">
      <w:pPr>
        <w:jc w:val="right"/>
        <w:rPr>
          <w:b/>
          <w:sz w:val="28"/>
        </w:rPr>
      </w:pPr>
    </w:p>
    <w:p w14:paraId="61C00112" w14:textId="77777777" w:rsidR="00706E85" w:rsidRDefault="00706E85" w:rsidP="00706E85">
      <w:pPr>
        <w:jc w:val="right"/>
      </w:pPr>
    </w:p>
    <w:tbl>
      <w:tblPr>
        <w:tblW w:w="9606" w:type="dxa"/>
        <w:tblLook w:val="04A0" w:firstRow="1" w:lastRow="0" w:firstColumn="1" w:lastColumn="0" w:noHBand="0" w:noVBand="1"/>
      </w:tblPr>
      <w:tblGrid>
        <w:gridCol w:w="1137"/>
        <w:gridCol w:w="8469"/>
      </w:tblGrid>
      <w:tr w:rsidR="00857533" w:rsidRPr="00857533" w14:paraId="72829839" w14:textId="77777777" w:rsidTr="00EB0E36">
        <w:tc>
          <w:tcPr>
            <w:tcW w:w="0" w:type="auto"/>
            <w:shd w:val="clear" w:color="auto" w:fill="auto"/>
          </w:tcPr>
          <w:p w14:paraId="3641E300" w14:textId="77777777" w:rsidR="00857533" w:rsidRPr="00406BFA" w:rsidRDefault="00857533" w:rsidP="00406BFA">
            <w:pPr>
              <w:rPr>
                <w:b/>
              </w:rPr>
            </w:pPr>
            <w:r w:rsidRPr="00406BFA">
              <w:rPr>
                <w:b/>
              </w:rPr>
              <w:t>Source:</w:t>
            </w:r>
          </w:p>
        </w:tc>
        <w:tc>
          <w:tcPr>
            <w:tcW w:w="8469" w:type="dxa"/>
            <w:shd w:val="clear" w:color="auto" w:fill="auto"/>
          </w:tcPr>
          <w:p w14:paraId="0C76BC52" w14:textId="422352DB" w:rsidR="009B69ED" w:rsidRPr="00E65113" w:rsidRDefault="009B69ED" w:rsidP="00EB0E36">
            <w:pPr>
              <w:rPr>
                <w:b/>
                <w:lang w:val="it-IT"/>
              </w:rPr>
            </w:pPr>
            <w:r w:rsidRPr="009B69ED">
              <w:rPr>
                <w:b/>
                <w:lang w:val="it-IT"/>
              </w:rPr>
              <w:t>ISO/IEC JTC 1/SC 29/WG 11</w:t>
            </w:r>
          </w:p>
          <w:p w14:paraId="18AE51BE" w14:textId="5AB95701" w:rsidR="00473A4D" w:rsidRPr="00406BFA" w:rsidRDefault="008054C4" w:rsidP="00EB0E36">
            <w:pPr>
              <w:rPr>
                <w:b/>
              </w:rPr>
            </w:pPr>
            <w:r>
              <w:rPr>
                <w:b/>
                <w:lang w:val="en-US"/>
              </w:rPr>
              <w:t>ISO/TC 276/</w:t>
            </w:r>
            <w:r w:rsidR="009B69ED" w:rsidRPr="009B69ED">
              <w:rPr>
                <w:b/>
                <w:lang w:val="en-US"/>
              </w:rPr>
              <w:t>WG</w:t>
            </w:r>
            <w:r w:rsidR="00FE13F0">
              <w:rPr>
                <w:b/>
                <w:lang w:val="en-US"/>
              </w:rPr>
              <w:t xml:space="preserve"> </w:t>
            </w:r>
            <w:r w:rsidR="009B69ED" w:rsidRPr="009B69ED">
              <w:rPr>
                <w:b/>
                <w:lang w:val="en-US"/>
              </w:rPr>
              <w:t>5</w:t>
            </w:r>
          </w:p>
        </w:tc>
      </w:tr>
      <w:tr w:rsidR="00473A4D" w:rsidRPr="00857533" w14:paraId="6717C786" w14:textId="77777777" w:rsidTr="00EB0E36">
        <w:tc>
          <w:tcPr>
            <w:tcW w:w="0" w:type="auto"/>
            <w:shd w:val="clear" w:color="auto" w:fill="auto"/>
          </w:tcPr>
          <w:p w14:paraId="1716B760" w14:textId="77777777" w:rsidR="00473A4D" w:rsidRPr="00406BFA" w:rsidRDefault="00473A4D" w:rsidP="00406BFA">
            <w:pPr>
              <w:rPr>
                <w:b/>
              </w:rPr>
            </w:pPr>
            <w:r>
              <w:rPr>
                <w:b/>
              </w:rPr>
              <w:t>Status:</w:t>
            </w:r>
          </w:p>
        </w:tc>
        <w:tc>
          <w:tcPr>
            <w:tcW w:w="8469" w:type="dxa"/>
            <w:shd w:val="clear" w:color="auto" w:fill="auto"/>
          </w:tcPr>
          <w:p w14:paraId="5D858A4E" w14:textId="56EC6121" w:rsidR="00473A4D" w:rsidRDefault="00246CBC" w:rsidP="00EB0E36">
            <w:pPr>
              <w:rPr>
                <w:b/>
              </w:rPr>
            </w:pPr>
            <w:r>
              <w:rPr>
                <w:b/>
              </w:rPr>
              <w:t>Approved</w:t>
            </w:r>
          </w:p>
        </w:tc>
      </w:tr>
      <w:tr w:rsidR="00007C1F" w:rsidRPr="00857533" w14:paraId="18610C1F" w14:textId="77777777" w:rsidTr="00EB0E36">
        <w:tc>
          <w:tcPr>
            <w:tcW w:w="0" w:type="auto"/>
            <w:shd w:val="clear" w:color="auto" w:fill="auto"/>
          </w:tcPr>
          <w:p w14:paraId="164E3CD2" w14:textId="77777777" w:rsidR="00007C1F" w:rsidRPr="00406BFA" w:rsidRDefault="00007C1F" w:rsidP="00007C1F">
            <w:pPr>
              <w:rPr>
                <w:b/>
              </w:rPr>
            </w:pPr>
            <w:r w:rsidRPr="00406BFA">
              <w:rPr>
                <w:b/>
              </w:rPr>
              <w:t>Title:</w:t>
            </w:r>
          </w:p>
        </w:tc>
        <w:tc>
          <w:tcPr>
            <w:tcW w:w="8469" w:type="dxa"/>
            <w:shd w:val="clear" w:color="auto" w:fill="auto"/>
          </w:tcPr>
          <w:p w14:paraId="110C1A7E" w14:textId="6C88505C" w:rsidR="00007C1F" w:rsidRPr="00A62838" w:rsidRDefault="00007C1F" w:rsidP="009250C5">
            <w:pPr>
              <w:rPr>
                <w:b/>
              </w:rPr>
            </w:pPr>
            <w:r>
              <w:rPr>
                <w:b/>
              </w:rPr>
              <w:t xml:space="preserve">Use cases </w:t>
            </w:r>
            <w:r w:rsidR="009250C5">
              <w:rPr>
                <w:b/>
              </w:rPr>
              <w:t>of Genomic I</w:t>
            </w:r>
            <w:r>
              <w:rPr>
                <w:b/>
              </w:rPr>
              <w:t xml:space="preserve">nformation </w:t>
            </w:r>
            <w:r w:rsidR="009250C5">
              <w:rPr>
                <w:b/>
              </w:rPr>
              <w:t>Processing</w:t>
            </w:r>
          </w:p>
        </w:tc>
      </w:tr>
    </w:tbl>
    <w:p w14:paraId="5E1ACB84" w14:textId="77777777" w:rsidR="00857533" w:rsidRDefault="00857533" w:rsidP="00857533"/>
    <w:p w14:paraId="44FE6104" w14:textId="77777777" w:rsidR="008607AA" w:rsidRDefault="008607AA">
      <w:pPr>
        <w:pStyle w:val="TOCHeading"/>
      </w:pPr>
      <w:r>
        <w:t>Table of Contents</w:t>
      </w:r>
    </w:p>
    <w:p w14:paraId="6FA68FC9" w14:textId="77777777" w:rsidR="00066E93" w:rsidRDefault="008607AA">
      <w:pPr>
        <w:pStyle w:val="TOC1"/>
        <w:tabs>
          <w:tab w:val="left" w:pos="480"/>
          <w:tab w:val="right" w:leader="dot" w:pos="9345"/>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480888142" w:history="1">
        <w:r w:rsidR="00066E93" w:rsidRPr="00557DDA">
          <w:rPr>
            <w:rStyle w:val="Hyperlink"/>
            <w:noProof/>
          </w:rPr>
          <w:t>1</w:t>
        </w:r>
        <w:r w:rsidR="00066E93">
          <w:rPr>
            <w:rFonts w:asciiTheme="minorHAnsi" w:eastAsiaTheme="minorEastAsia" w:hAnsiTheme="minorHAnsi" w:cstheme="minorBidi"/>
            <w:noProof/>
            <w:sz w:val="22"/>
            <w:szCs w:val="22"/>
            <w:lang w:eastAsia="en-GB"/>
          </w:rPr>
          <w:tab/>
        </w:r>
        <w:r w:rsidR="00066E93" w:rsidRPr="00557DDA">
          <w:rPr>
            <w:rStyle w:val="Hyperlink"/>
            <w:noProof/>
          </w:rPr>
          <w:t>Purpose</w:t>
        </w:r>
        <w:r w:rsidR="00066E93">
          <w:rPr>
            <w:noProof/>
            <w:webHidden/>
          </w:rPr>
          <w:tab/>
        </w:r>
        <w:r w:rsidR="00066E93">
          <w:rPr>
            <w:noProof/>
            <w:webHidden/>
          </w:rPr>
          <w:fldChar w:fldCharType="begin"/>
        </w:r>
        <w:r w:rsidR="00066E93">
          <w:rPr>
            <w:noProof/>
            <w:webHidden/>
          </w:rPr>
          <w:instrText xml:space="preserve"> PAGEREF _Toc480888142 \h </w:instrText>
        </w:r>
        <w:r w:rsidR="00066E93">
          <w:rPr>
            <w:noProof/>
            <w:webHidden/>
          </w:rPr>
        </w:r>
        <w:r w:rsidR="00066E93">
          <w:rPr>
            <w:noProof/>
            <w:webHidden/>
          </w:rPr>
          <w:fldChar w:fldCharType="separate"/>
        </w:r>
        <w:r w:rsidR="00066E93">
          <w:rPr>
            <w:noProof/>
            <w:webHidden/>
          </w:rPr>
          <w:t>2</w:t>
        </w:r>
        <w:r w:rsidR="00066E93">
          <w:rPr>
            <w:noProof/>
            <w:webHidden/>
          </w:rPr>
          <w:fldChar w:fldCharType="end"/>
        </w:r>
      </w:hyperlink>
    </w:p>
    <w:p w14:paraId="63E6F2C0" w14:textId="77777777" w:rsidR="00066E93" w:rsidRDefault="00F722A8">
      <w:pPr>
        <w:pStyle w:val="TOC1"/>
        <w:tabs>
          <w:tab w:val="left" w:pos="480"/>
          <w:tab w:val="right" w:leader="dot" w:pos="9345"/>
        </w:tabs>
        <w:rPr>
          <w:rFonts w:asciiTheme="minorHAnsi" w:eastAsiaTheme="minorEastAsia" w:hAnsiTheme="minorHAnsi" w:cstheme="minorBidi"/>
          <w:noProof/>
          <w:sz w:val="22"/>
          <w:szCs w:val="22"/>
          <w:lang w:eastAsia="en-GB"/>
        </w:rPr>
      </w:pPr>
      <w:hyperlink w:anchor="_Toc480888143" w:history="1">
        <w:r w:rsidR="00066E93" w:rsidRPr="00557DDA">
          <w:rPr>
            <w:rStyle w:val="Hyperlink"/>
            <w:noProof/>
          </w:rPr>
          <w:t>2</w:t>
        </w:r>
        <w:r w:rsidR="00066E93">
          <w:rPr>
            <w:rFonts w:asciiTheme="minorHAnsi" w:eastAsiaTheme="minorEastAsia" w:hAnsiTheme="minorHAnsi" w:cstheme="minorBidi"/>
            <w:noProof/>
            <w:sz w:val="22"/>
            <w:szCs w:val="22"/>
            <w:lang w:eastAsia="en-GB"/>
          </w:rPr>
          <w:tab/>
        </w:r>
        <w:r w:rsidR="00066E93" w:rsidRPr="00557DDA">
          <w:rPr>
            <w:rStyle w:val="Hyperlink"/>
            <w:noProof/>
          </w:rPr>
          <w:t>Terminology</w:t>
        </w:r>
        <w:r w:rsidR="00066E93">
          <w:rPr>
            <w:noProof/>
            <w:webHidden/>
          </w:rPr>
          <w:tab/>
        </w:r>
        <w:r w:rsidR="00066E93">
          <w:rPr>
            <w:noProof/>
            <w:webHidden/>
          </w:rPr>
          <w:fldChar w:fldCharType="begin"/>
        </w:r>
        <w:r w:rsidR="00066E93">
          <w:rPr>
            <w:noProof/>
            <w:webHidden/>
          </w:rPr>
          <w:instrText xml:space="preserve"> PAGEREF _Toc480888143 \h </w:instrText>
        </w:r>
        <w:r w:rsidR="00066E93">
          <w:rPr>
            <w:noProof/>
            <w:webHidden/>
          </w:rPr>
        </w:r>
        <w:r w:rsidR="00066E93">
          <w:rPr>
            <w:noProof/>
            <w:webHidden/>
          </w:rPr>
          <w:fldChar w:fldCharType="separate"/>
        </w:r>
        <w:r w:rsidR="00066E93">
          <w:rPr>
            <w:noProof/>
            <w:webHidden/>
          </w:rPr>
          <w:t>2</w:t>
        </w:r>
        <w:r w:rsidR="00066E93">
          <w:rPr>
            <w:noProof/>
            <w:webHidden/>
          </w:rPr>
          <w:fldChar w:fldCharType="end"/>
        </w:r>
      </w:hyperlink>
    </w:p>
    <w:p w14:paraId="2DFB9CC6" w14:textId="77777777" w:rsidR="00066E93" w:rsidRDefault="00F722A8">
      <w:pPr>
        <w:pStyle w:val="TOC1"/>
        <w:tabs>
          <w:tab w:val="left" w:pos="480"/>
          <w:tab w:val="right" w:leader="dot" w:pos="9345"/>
        </w:tabs>
        <w:rPr>
          <w:rFonts w:asciiTheme="minorHAnsi" w:eastAsiaTheme="minorEastAsia" w:hAnsiTheme="minorHAnsi" w:cstheme="minorBidi"/>
          <w:noProof/>
          <w:sz w:val="22"/>
          <w:szCs w:val="22"/>
          <w:lang w:eastAsia="en-GB"/>
        </w:rPr>
      </w:pPr>
      <w:hyperlink w:anchor="_Toc480888144" w:history="1">
        <w:r w:rsidR="00066E93" w:rsidRPr="00557DDA">
          <w:rPr>
            <w:rStyle w:val="Hyperlink"/>
            <w:noProof/>
          </w:rPr>
          <w:t>3</w:t>
        </w:r>
        <w:r w:rsidR="00066E93">
          <w:rPr>
            <w:rFonts w:asciiTheme="minorHAnsi" w:eastAsiaTheme="minorEastAsia" w:hAnsiTheme="minorHAnsi" w:cstheme="minorBidi"/>
            <w:noProof/>
            <w:sz w:val="22"/>
            <w:szCs w:val="22"/>
            <w:lang w:eastAsia="en-GB"/>
          </w:rPr>
          <w:tab/>
        </w:r>
        <w:r w:rsidR="00066E93" w:rsidRPr="00557DDA">
          <w:rPr>
            <w:rStyle w:val="Hyperlink"/>
            <w:noProof/>
          </w:rPr>
          <w:t>Use cases</w:t>
        </w:r>
        <w:r w:rsidR="00066E93">
          <w:rPr>
            <w:noProof/>
            <w:webHidden/>
          </w:rPr>
          <w:tab/>
        </w:r>
        <w:r w:rsidR="00066E93">
          <w:rPr>
            <w:noProof/>
            <w:webHidden/>
          </w:rPr>
          <w:fldChar w:fldCharType="begin"/>
        </w:r>
        <w:r w:rsidR="00066E93">
          <w:rPr>
            <w:noProof/>
            <w:webHidden/>
          </w:rPr>
          <w:instrText xml:space="preserve"> PAGEREF _Toc480888144 \h </w:instrText>
        </w:r>
        <w:r w:rsidR="00066E93">
          <w:rPr>
            <w:noProof/>
            <w:webHidden/>
          </w:rPr>
        </w:r>
        <w:r w:rsidR="00066E93">
          <w:rPr>
            <w:noProof/>
            <w:webHidden/>
          </w:rPr>
          <w:fldChar w:fldCharType="separate"/>
        </w:r>
        <w:r w:rsidR="00066E93">
          <w:rPr>
            <w:noProof/>
            <w:webHidden/>
          </w:rPr>
          <w:t>3</w:t>
        </w:r>
        <w:r w:rsidR="00066E93">
          <w:rPr>
            <w:noProof/>
            <w:webHidden/>
          </w:rPr>
          <w:fldChar w:fldCharType="end"/>
        </w:r>
      </w:hyperlink>
    </w:p>
    <w:p w14:paraId="28BA166C" w14:textId="77777777" w:rsidR="00066E93" w:rsidRDefault="00F722A8">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480888145" w:history="1">
        <w:r w:rsidR="00066E93" w:rsidRPr="00557DDA">
          <w:rPr>
            <w:rStyle w:val="Hyperlink"/>
            <w:noProof/>
            <w:lang w:val="en-US"/>
          </w:rPr>
          <w:t>3.1</w:t>
        </w:r>
        <w:r w:rsidR="00066E93">
          <w:rPr>
            <w:rFonts w:asciiTheme="minorHAnsi" w:eastAsiaTheme="minorEastAsia" w:hAnsiTheme="minorHAnsi" w:cstheme="minorBidi"/>
            <w:noProof/>
            <w:sz w:val="22"/>
            <w:szCs w:val="22"/>
            <w:lang w:eastAsia="en-GB"/>
          </w:rPr>
          <w:tab/>
        </w:r>
        <w:r w:rsidR="00066E93" w:rsidRPr="00557DDA">
          <w:rPr>
            <w:rStyle w:val="Hyperlink"/>
            <w:noProof/>
          </w:rPr>
          <w:t xml:space="preserve">Selective </w:t>
        </w:r>
        <w:r w:rsidR="00066E93" w:rsidRPr="00557DDA">
          <w:rPr>
            <w:rStyle w:val="Hyperlink"/>
            <w:noProof/>
            <w:lang w:val="en-US"/>
          </w:rPr>
          <w:t>access to aligned data</w:t>
        </w:r>
        <w:r w:rsidR="00066E93">
          <w:rPr>
            <w:noProof/>
            <w:webHidden/>
          </w:rPr>
          <w:tab/>
        </w:r>
        <w:r w:rsidR="00066E93">
          <w:rPr>
            <w:noProof/>
            <w:webHidden/>
          </w:rPr>
          <w:fldChar w:fldCharType="begin"/>
        </w:r>
        <w:r w:rsidR="00066E93">
          <w:rPr>
            <w:noProof/>
            <w:webHidden/>
          </w:rPr>
          <w:instrText xml:space="preserve"> PAGEREF _Toc480888145 \h </w:instrText>
        </w:r>
        <w:r w:rsidR="00066E93">
          <w:rPr>
            <w:noProof/>
            <w:webHidden/>
          </w:rPr>
        </w:r>
        <w:r w:rsidR="00066E93">
          <w:rPr>
            <w:noProof/>
            <w:webHidden/>
          </w:rPr>
          <w:fldChar w:fldCharType="separate"/>
        </w:r>
        <w:r w:rsidR="00066E93">
          <w:rPr>
            <w:noProof/>
            <w:webHidden/>
          </w:rPr>
          <w:t>3</w:t>
        </w:r>
        <w:r w:rsidR="00066E93">
          <w:rPr>
            <w:noProof/>
            <w:webHidden/>
          </w:rPr>
          <w:fldChar w:fldCharType="end"/>
        </w:r>
      </w:hyperlink>
    </w:p>
    <w:p w14:paraId="05FAF372" w14:textId="77777777" w:rsidR="00066E93" w:rsidRDefault="00F722A8">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480888146" w:history="1">
        <w:r w:rsidR="00066E93" w:rsidRPr="00557DDA">
          <w:rPr>
            <w:rStyle w:val="Hyperlink"/>
            <w:noProof/>
            <w:lang w:val="en-US"/>
          </w:rPr>
          <w:t>3.2</w:t>
        </w:r>
        <w:r w:rsidR="00066E93">
          <w:rPr>
            <w:rFonts w:asciiTheme="minorHAnsi" w:eastAsiaTheme="minorEastAsia" w:hAnsiTheme="minorHAnsi" w:cstheme="minorBidi"/>
            <w:noProof/>
            <w:sz w:val="22"/>
            <w:szCs w:val="22"/>
            <w:lang w:eastAsia="en-GB"/>
          </w:rPr>
          <w:tab/>
        </w:r>
        <w:r w:rsidR="00066E93" w:rsidRPr="00557DDA">
          <w:rPr>
            <w:rStyle w:val="Hyperlink"/>
            <w:noProof/>
            <w:lang w:val="en-US"/>
          </w:rPr>
          <w:t>Files concatenation</w:t>
        </w:r>
        <w:r w:rsidR="00066E93">
          <w:rPr>
            <w:noProof/>
            <w:webHidden/>
          </w:rPr>
          <w:tab/>
        </w:r>
        <w:r w:rsidR="00066E93">
          <w:rPr>
            <w:noProof/>
            <w:webHidden/>
          </w:rPr>
          <w:fldChar w:fldCharType="begin"/>
        </w:r>
        <w:r w:rsidR="00066E93">
          <w:rPr>
            <w:noProof/>
            <w:webHidden/>
          </w:rPr>
          <w:instrText xml:space="preserve"> PAGEREF _Toc480888146 \h </w:instrText>
        </w:r>
        <w:r w:rsidR="00066E93">
          <w:rPr>
            <w:noProof/>
            <w:webHidden/>
          </w:rPr>
        </w:r>
        <w:r w:rsidR="00066E93">
          <w:rPr>
            <w:noProof/>
            <w:webHidden/>
          </w:rPr>
          <w:fldChar w:fldCharType="separate"/>
        </w:r>
        <w:r w:rsidR="00066E93">
          <w:rPr>
            <w:noProof/>
            <w:webHidden/>
          </w:rPr>
          <w:t>5</w:t>
        </w:r>
        <w:r w:rsidR="00066E93">
          <w:rPr>
            <w:noProof/>
            <w:webHidden/>
          </w:rPr>
          <w:fldChar w:fldCharType="end"/>
        </w:r>
      </w:hyperlink>
    </w:p>
    <w:p w14:paraId="075A1776" w14:textId="77777777" w:rsidR="00066E93" w:rsidRDefault="00F722A8">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480888147" w:history="1">
        <w:r w:rsidR="00066E93" w:rsidRPr="00557DDA">
          <w:rPr>
            <w:rStyle w:val="Hyperlink"/>
            <w:noProof/>
            <w:lang w:val="en-US"/>
          </w:rPr>
          <w:t>3.3</w:t>
        </w:r>
        <w:r w:rsidR="00066E93">
          <w:rPr>
            <w:rFonts w:asciiTheme="minorHAnsi" w:eastAsiaTheme="minorEastAsia" w:hAnsiTheme="minorHAnsi" w:cstheme="minorBidi"/>
            <w:noProof/>
            <w:sz w:val="22"/>
            <w:szCs w:val="22"/>
            <w:lang w:eastAsia="en-GB"/>
          </w:rPr>
          <w:tab/>
        </w:r>
        <w:r w:rsidR="00066E93" w:rsidRPr="00557DDA">
          <w:rPr>
            <w:rStyle w:val="Hyperlink"/>
            <w:noProof/>
            <w:lang w:val="en-US"/>
          </w:rPr>
          <w:t>Genomic studies aggregation</w:t>
        </w:r>
        <w:r w:rsidR="00066E93">
          <w:rPr>
            <w:noProof/>
            <w:webHidden/>
          </w:rPr>
          <w:tab/>
        </w:r>
        <w:r w:rsidR="00066E93">
          <w:rPr>
            <w:noProof/>
            <w:webHidden/>
          </w:rPr>
          <w:fldChar w:fldCharType="begin"/>
        </w:r>
        <w:r w:rsidR="00066E93">
          <w:rPr>
            <w:noProof/>
            <w:webHidden/>
          </w:rPr>
          <w:instrText xml:space="preserve"> PAGEREF _Toc480888147 \h </w:instrText>
        </w:r>
        <w:r w:rsidR="00066E93">
          <w:rPr>
            <w:noProof/>
            <w:webHidden/>
          </w:rPr>
        </w:r>
        <w:r w:rsidR="00066E93">
          <w:rPr>
            <w:noProof/>
            <w:webHidden/>
          </w:rPr>
          <w:fldChar w:fldCharType="separate"/>
        </w:r>
        <w:r w:rsidR="00066E93">
          <w:rPr>
            <w:noProof/>
            <w:webHidden/>
          </w:rPr>
          <w:t>5</w:t>
        </w:r>
        <w:r w:rsidR="00066E93">
          <w:rPr>
            <w:noProof/>
            <w:webHidden/>
          </w:rPr>
          <w:fldChar w:fldCharType="end"/>
        </w:r>
      </w:hyperlink>
    </w:p>
    <w:p w14:paraId="2642C271" w14:textId="77777777" w:rsidR="00066E93" w:rsidRDefault="00F722A8">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480888148" w:history="1">
        <w:r w:rsidR="00066E93" w:rsidRPr="00557DDA">
          <w:rPr>
            <w:rStyle w:val="Hyperlink"/>
            <w:noProof/>
          </w:rPr>
          <w:t>3.4</w:t>
        </w:r>
        <w:r w:rsidR="00066E93">
          <w:rPr>
            <w:rFonts w:asciiTheme="minorHAnsi" w:eastAsiaTheme="minorEastAsia" w:hAnsiTheme="minorHAnsi" w:cstheme="minorBidi"/>
            <w:noProof/>
            <w:sz w:val="22"/>
            <w:szCs w:val="22"/>
            <w:lang w:eastAsia="en-GB"/>
          </w:rPr>
          <w:tab/>
        </w:r>
        <w:r w:rsidR="00066E93" w:rsidRPr="00557DDA">
          <w:rPr>
            <w:rStyle w:val="Hyperlink"/>
            <w:noProof/>
            <w:lang w:val="fr-CH"/>
          </w:rPr>
          <w:t>Data streaming</w:t>
        </w:r>
        <w:r w:rsidR="00066E93">
          <w:rPr>
            <w:noProof/>
            <w:webHidden/>
          </w:rPr>
          <w:tab/>
        </w:r>
        <w:r w:rsidR="00066E93">
          <w:rPr>
            <w:noProof/>
            <w:webHidden/>
          </w:rPr>
          <w:fldChar w:fldCharType="begin"/>
        </w:r>
        <w:r w:rsidR="00066E93">
          <w:rPr>
            <w:noProof/>
            <w:webHidden/>
          </w:rPr>
          <w:instrText xml:space="preserve"> PAGEREF _Toc480888148 \h </w:instrText>
        </w:r>
        <w:r w:rsidR="00066E93">
          <w:rPr>
            <w:noProof/>
            <w:webHidden/>
          </w:rPr>
        </w:r>
        <w:r w:rsidR="00066E93">
          <w:rPr>
            <w:noProof/>
            <w:webHidden/>
          </w:rPr>
          <w:fldChar w:fldCharType="separate"/>
        </w:r>
        <w:r w:rsidR="00066E93">
          <w:rPr>
            <w:noProof/>
            <w:webHidden/>
          </w:rPr>
          <w:t>7</w:t>
        </w:r>
        <w:r w:rsidR="00066E93">
          <w:rPr>
            <w:noProof/>
            <w:webHidden/>
          </w:rPr>
          <w:fldChar w:fldCharType="end"/>
        </w:r>
      </w:hyperlink>
    </w:p>
    <w:p w14:paraId="6A2A21D8" w14:textId="77777777" w:rsidR="00066E93" w:rsidRDefault="00F722A8">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480888149" w:history="1">
        <w:r w:rsidR="00066E93" w:rsidRPr="00557DDA">
          <w:rPr>
            <w:rStyle w:val="Hyperlink"/>
            <w:noProof/>
          </w:rPr>
          <w:t>3.5</w:t>
        </w:r>
        <w:r w:rsidR="00066E93">
          <w:rPr>
            <w:rFonts w:asciiTheme="minorHAnsi" w:eastAsiaTheme="minorEastAsia" w:hAnsiTheme="minorHAnsi" w:cstheme="minorBidi"/>
            <w:noProof/>
            <w:sz w:val="22"/>
            <w:szCs w:val="22"/>
            <w:lang w:eastAsia="en-GB"/>
          </w:rPr>
          <w:tab/>
        </w:r>
        <w:r w:rsidR="00066E93" w:rsidRPr="00557DDA">
          <w:rPr>
            <w:rStyle w:val="Hyperlink"/>
            <w:noProof/>
          </w:rPr>
          <w:t>Checking action conformity with privacy rules</w:t>
        </w:r>
        <w:r w:rsidR="00066E93">
          <w:rPr>
            <w:noProof/>
            <w:webHidden/>
          </w:rPr>
          <w:tab/>
        </w:r>
        <w:r w:rsidR="00066E93">
          <w:rPr>
            <w:noProof/>
            <w:webHidden/>
          </w:rPr>
          <w:fldChar w:fldCharType="begin"/>
        </w:r>
        <w:r w:rsidR="00066E93">
          <w:rPr>
            <w:noProof/>
            <w:webHidden/>
          </w:rPr>
          <w:instrText xml:space="preserve"> PAGEREF _Toc480888149 \h </w:instrText>
        </w:r>
        <w:r w:rsidR="00066E93">
          <w:rPr>
            <w:noProof/>
            <w:webHidden/>
          </w:rPr>
        </w:r>
        <w:r w:rsidR="00066E93">
          <w:rPr>
            <w:noProof/>
            <w:webHidden/>
          </w:rPr>
          <w:fldChar w:fldCharType="separate"/>
        </w:r>
        <w:r w:rsidR="00066E93">
          <w:rPr>
            <w:noProof/>
            <w:webHidden/>
          </w:rPr>
          <w:t>8</w:t>
        </w:r>
        <w:r w:rsidR="00066E93">
          <w:rPr>
            <w:noProof/>
            <w:webHidden/>
          </w:rPr>
          <w:fldChar w:fldCharType="end"/>
        </w:r>
      </w:hyperlink>
    </w:p>
    <w:p w14:paraId="6D614F88" w14:textId="77777777" w:rsidR="00066E93" w:rsidRDefault="00F722A8">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480888150" w:history="1">
        <w:r w:rsidR="00066E93" w:rsidRPr="00557DDA">
          <w:rPr>
            <w:rStyle w:val="Hyperlink"/>
            <w:noProof/>
          </w:rPr>
          <w:t>3.6</w:t>
        </w:r>
        <w:r w:rsidR="00066E93">
          <w:rPr>
            <w:rFonts w:asciiTheme="minorHAnsi" w:eastAsiaTheme="minorEastAsia" w:hAnsiTheme="minorHAnsi" w:cstheme="minorBidi"/>
            <w:noProof/>
            <w:sz w:val="22"/>
            <w:szCs w:val="22"/>
            <w:lang w:eastAsia="en-GB"/>
          </w:rPr>
          <w:tab/>
        </w:r>
        <w:r w:rsidR="00066E93" w:rsidRPr="00557DDA">
          <w:rPr>
            <w:rStyle w:val="Hyperlink"/>
            <w:noProof/>
            <w:lang w:val="fr-CH"/>
          </w:rPr>
          <w:t>Multiple alignments</w:t>
        </w:r>
        <w:r w:rsidR="00066E93">
          <w:rPr>
            <w:noProof/>
            <w:webHidden/>
          </w:rPr>
          <w:tab/>
        </w:r>
        <w:r w:rsidR="00066E93">
          <w:rPr>
            <w:noProof/>
            <w:webHidden/>
          </w:rPr>
          <w:fldChar w:fldCharType="begin"/>
        </w:r>
        <w:r w:rsidR="00066E93">
          <w:rPr>
            <w:noProof/>
            <w:webHidden/>
          </w:rPr>
          <w:instrText xml:space="preserve"> PAGEREF _Toc480888150 \h </w:instrText>
        </w:r>
        <w:r w:rsidR="00066E93">
          <w:rPr>
            <w:noProof/>
            <w:webHidden/>
          </w:rPr>
        </w:r>
        <w:r w:rsidR="00066E93">
          <w:rPr>
            <w:noProof/>
            <w:webHidden/>
          </w:rPr>
          <w:fldChar w:fldCharType="separate"/>
        </w:r>
        <w:r w:rsidR="00066E93">
          <w:rPr>
            <w:noProof/>
            <w:webHidden/>
          </w:rPr>
          <w:t>9</w:t>
        </w:r>
        <w:r w:rsidR="00066E93">
          <w:rPr>
            <w:noProof/>
            <w:webHidden/>
          </w:rPr>
          <w:fldChar w:fldCharType="end"/>
        </w:r>
      </w:hyperlink>
    </w:p>
    <w:p w14:paraId="4934FC1B" w14:textId="77777777" w:rsidR="00066E93" w:rsidRDefault="00F722A8">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480888151" w:history="1">
        <w:r w:rsidR="00066E93" w:rsidRPr="00557DDA">
          <w:rPr>
            <w:rStyle w:val="Hyperlink"/>
            <w:noProof/>
          </w:rPr>
          <w:t>3.7</w:t>
        </w:r>
        <w:r w:rsidR="00066E93">
          <w:rPr>
            <w:rFonts w:asciiTheme="minorHAnsi" w:eastAsiaTheme="minorEastAsia" w:hAnsiTheme="minorHAnsi" w:cstheme="minorBidi"/>
            <w:noProof/>
            <w:sz w:val="22"/>
            <w:szCs w:val="22"/>
            <w:lang w:eastAsia="en-GB"/>
          </w:rPr>
          <w:tab/>
        </w:r>
        <w:r w:rsidR="00066E93" w:rsidRPr="00557DDA">
          <w:rPr>
            <w:rStyle w:val="Hyperlink"/>
            <w:noProof/>
          </w:rPr>
          <w:t>Half-mapped pairs</w:t>
        </w:r>
        <w:r w:rsidR="00066E93">
          <w:rPr>
            <w:noProof/>
            <w:webHidden/>
          </w:rPr>
          <w:tab/>
        </w:r>
        <w:r w:rsidR="00066E93">
          <w:rPr>
            <w:noProof/>
            <w:webHidden/>
          </w:rPr>
          <w:fldChar w:fldCharType="begin"/>
        </w:r>
        <w:r w:rsidR="00066E93">
          <w:rPr>
            <w:noProof/>
            <w:webHidden/>
          </w:rPr>
          <w:instrText xml:space="preserve"> PAGEREF _Toc480888151 \h </w:instrText>
        </w:r>
        <w:r w:rsidR="00066E93">
          <w:rPr>
            <w:noProof/>
            <w:webHidden/>
          </w:rPr>
        </w:r>
        <w:r w:rsidR="00066E93">
          <w:rPr>
            <w:noProof/>
            <w:webHidden/>
          </w:rPr>
          <w:fldChar w:fldCharType="separate"/>
        </w:r>
        <w:r w:rsidR="00066E93">
          <w:rPr>
            <w:noProof/>
            <w:webHidden/>
          </w:rPr>
          <w:t>10</w:t>
        </w:r>
        <w:r w:rsidR="00066E93">
          <w:rPr>
            <w:noProof/>
            <w:webHidden/>
          </w:rPr>
          <w:fldChar w:fldCharType="end"/>
        </w:r>
      </w:hyperlink>
    </w:p>
    <w:p w14:paraId="10B880A3" w14:textId="77777777" w:rsidR="00066E93" w:rsidRDefault="00F722A8">
      <w:pPr>
        <w:pStyle w:val="TOC1"/>
        <w:tabs>
          <w:tab w:val="left" w:pos="480"/>
          <w:tab w:val="right" w:leader="dot" w:pos="9345"/>
        </w:tabs>
        <w:rPr>
          <w:rFonts w:asciiTheme="minorHAnsi" w:eastAsiaTheme="minorEastAsia" w:hAnsiTheme="minorHAnsi" w:cstheme="minorBidi"/>
          <w:noProof/>
          <w:sz w:val="22"/>
          <w:szCs w:val="22"/>
          <w:lang w:eastAsia="en-GB"/>
        </w:rPr>
      </w:pPr>
      <w:hyperlink w:anchor="_Toc480888152" w:history="1">
        <w:r w:rsidR="00066E93" w:rsidRPr="00557DDA">
          <w:rPr>
            <w:rStyle w:val="Hyperlink"/>
            <w:noProof/>
          </w:rPr>
          <w:t>4</w:t>
        </w:r>
        <w:r w:rsidR="00066E93">
          <w:rPr>
            <w:rFonts w:asciiTheme="minorHAnsi" w:eastAsiaTheme="minorEastAsia" w:hAnsiTheme="minorHAnsi" w:cstheme="minorBidi"/>
            <w:noProof/>
            <w:sz w:val="22"/>
            <w:szCs w:val="22"/>
            <w:lang w:eastAsia="en-GB"/>
          </w:rPr>
          <w:tab/>
        </w:r>
        <w:r w:rsidR="00066E93" w:rsidRPr="00557DDA">
          <w:rPr>
            <w:rStyle w:val="Hyperlink"/>
            <w:noProof/>
          </w:rPr>
          <w:t>Conclusions</w:t>
        </w:r>
        <w:r w:rsidR="00066E93">
          <w:rPr>
            <w:noProof/>
            <w:webHidden/>
          </w:rPr>
          <w:tab/>
        </w:r>
        <w:r w:rsidR="00066E93">
          <w:rPr>
            <w:noProof/>
            <w:webHidden/>
          </w:rPr>
          <w:fldChar w:fldCharType="begin"/>
        </w:r>
        <w:r w:rsidR="00066E93">
          <w:rPr>
            <w:noProof/>
            <w:webHidden/>
          </w:rPr>
          <w:instrText xml:space="preserve"> PAGEREF _Toc480888152 \h </w:instrText>
        </w:r>
        <w:r w:rsidR="00066E93">
          <w:rPr>
            <w:noProof/>
            <w:webHidden/>
          </w:rPr>
        </w:r>
        <w:r w:rsidR="00066E93">
          <w:rPr>
            <w:noProof/>
            <w:webHidden/>
          </w:rPr>
          <w:fldChar w:fldCharType="separate"/>
        </w:r>
        <w:r w:rsidR="00066E93">
          <w:rPr>
            <w:noProof/>
            <w:webHidden/>
          </w:rPr>
          <w:t>10</w:t>
        </w:r>
        <w:r w:rsidR="00066E93">
          <w:rPr>
            <w:noProof/>
            <w:webHidden/>
          </w:rPr>
          <w:fldChar w:fldCharType="end"/>
        </w:r>
      </w:hyperlink>
    </w:p>
    <w:p w14:paraId="28BBC599" w14:textId="77777777" w:rsidR="008607AA" w:rsidRDefault="008607AA">
      <w:r>
        <w:rPr>
          <w:b/>
          <w:bCs/>
          <w:noProof/>
        </w:rPr>
        <w:fldChar w:fldCharType="end"/>
      </w:r>
    </w:p>
    <w:p w14:paraId="46983641" w14:textId="77777777" w:rsidR="00857533" w:rsidRDefault="00857533" w:rsidP="00857533"/>
    <w:p w14:paraId="586633E1" w14:textId="77777777" w:rsidR="00857533" w:rsidRDefault="008607AA" w:rsidP="003044F2">
      <w:pPr>
        <w:pStyle w:val="Heading1"/>
      </w:pPr>
      <w:r>
        <w:br w:type="page"/>
      </w:r>
      <w:bookmarkStart w:id="1" w:name="_Toc480888142"/>
      <w:r w:rsidR="003044F2">
        <w:lastRenderedPageBreak/>
        <w:t>Purpose</w:t>
      </w:r>
      <w:bookmarkEnd w:id="1"/>
    </w:p>
    <w:p w14:paraId="1C39EFE4" w14:textId="0BA4CFCB" w:rsidR="00ED3534" w:rsidRDefault="00ED3534" w:rsidP="00BC7A54">
      <w:pPr>
        <w:jc w:val="both"/>
      </w:pPr>
      <w:r>
        <w:t xml:space="preserve">This document </w:t>
      </w:r>
      <w:r w:rsidRPr="00DA06D2">
        <w:t xml:space="preserve">reports a collection of different </w:t>
      </w:r>
      <w:r>
        <w:t xml:space="preserve">use cases involving handling of genomic data; the document intends to clearly define modes of usage in terms of functionality of the sub-system and interactions with other (sub-) systems or actors during usage. </w:t>
      </w:r>
    </w:p>
    <w:p w14:paraId="63E11787" w14:textId="0BE526D1" w:rsidR="00BC7A54" w:rsidRDefault="00ED3534" w:rsidP="00BC7A54">
      <w:pPr>
        <w:jc w:val="both"/>
      </w:pPr>
      <w:r>
        <w:t xml:space="preserve">These use cases originate from the current procedures and needs of the daily genomic data processing activity that takes place at </w:t>
      </w:r>
      <w:r w:rsidR="00003939">
        <w:t xml:space="preserve">several bioinformatics data processing </w:t>
      </w:r>
      <w:proofErr w:type="spellStart"/>
      <w:r w:rsidR="00003939">
        <w:t>centers</w:t>
      </w:r>
      <w:proofErr w:type="spellEnd"/>
      <w:r>
        <w:t>.</w:t>
      </w:r>
    </w:p>
    <w:p w14:paraId="4D50793F" w14:textId="77777777" w:rsidR="00714A8C" w:rsidRDefault="00714A8C" w:rsidP="003044F2">
      <w:pPr>
        <w:pStyle w:val="Heading1"/>
      </w:pPr>
      <w:bookmarkStart w:id="2" w:name="_Toc480888143"/>
      <w:r>
        <w:t>Terminology</w:t>
      </w:r>
      <w:bookmarkEnd w:id="2"/>
    </w:p>
    <w:p w14:paraId="2348529C" w14:textId="77777777" w:rsidR="00714A8C" w:rsidRDefault="00714A8C" w:rsidP="00714A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8156"/>
      </w:tblGrid>
      <w:tr w:rsidR="00714A8C" w:rsidRPr="009807E3" w14:paraId="75CCBD54" w14:textId="77777777" w:rsidTr="00A70C3D">
        <w:tc>
          <w:tcPr>
            <w:tcW w:w="0" w:type="auto"/>
            <w:shd w:val="clear" w:color="auto" w:fill="auto"/>
          </w:tcPr>
          <w:p w14:paraId="2895F3A7" w14:textId="77777777" w:rsidR="00714A8C" w:rsidRPr="009807E3" w:rsidRDefault="00714A8C" w:rsidP="009807E3">
            <w:pPr>
              <w:jc w:val="center"/>
              <w:rPr>
                <w:b/>
              </w:rPr>
            </w:pPr>
            <w:r w:rsidRPr="009807E3">
              <w:rPr>
                <w:b/>
              </w:rPr>
              <w:t>Term</w:t>
            </w:r>
          </w:p>
        </w:tc>
        <w:tc>
          <w:tcPr>
            <w:tcW w:w="0" w:type="auto"/>
            <w:shd w:val="clear" w:color="auto" w:fill="auto"/>
          </w:tcPr>
          <w:p w14:paraId="1BB1245D" w14:textId="77777777" w:rsidR="00714A8C" w:rsidRPr="009807E3" w:rsidRDefault="00714A8C" w:rsidP="009807E3">
            <w:pPr>
              <w:jc w:val="center"/>
              <w:rPr>
                <w:b/>
              </w:rPr>
            </w:pPr>
            <w:r w:rsidRPr="009807E3">
              <w:rPr>
                <w:b/>
              </w:rPr>
              <w:t>Definition</w:t>
            </w:r>
          </w:p>
        </w:tc>
      </w:tr>
      <w:tr w:rsidR="00CB383F" w:rsidRPr="009807E3" w14:paraId="4DBA6834" w14:textId="77777777" w:rsidTr="00A70C3D">
        <w:tc>
          <w:tcPr>
            <w:tcW w:w="0" w:type="auto"/>
            <w:shd w:val="clear" w:color="auto" w:fill="auto"/>
          </w:tcPr>
          <w:p w14:paraId="4A882C89" w14:textId="77777777" w:rsidR="00CB383F" w:rsidRPr="00310C21" w:rsidRDefault="00310C21" w:rsidP="00310C21">
            <w:r w:rsidRPr="00310C21">
              <w:t>Alignment</w:t>
            </w:r>
          </w:p>
        </w:tc>
        <w:tc>
          <w:tcPr>
            <w:tcW w:w="0" w:type="auto"/>
            <w:shd w:val="clear" w:color="auto" w:fill="auto"/>
          </w:tcPr>
          <w:p w14:paraId="652168B2" w14:textId="77777777" w:rsidR="00CB383F" w:rsidRPr="00310C21" w:rsidRDefault="00310C21" w:rsidP="00310C21">
            <w:r>
              <w:t>A sequence read mapped on a reference DNA sequence</w:t>
            </w:r>
          </w:p>
        </w:tc>
      </w:tr>
      <w:tr w:rsidR="00714A8C" w14:paraId="13B801AD" w14:textId="77777777" w:rsidTr="00A70C3D">
        <w:tc>
          <w:tcPr>
            <w:tcW w:w="0" w:type="auto"/>
            <w:shd w:val="clear" w:color="auto" w:fill="auto"/>
          </w:tcPr>
          <w:p w14:paraId="033C702E" w14:textId="77777777" w:rsidR="00714A8C" w:rsidRDefault="00714A8C" w:rsidP="00714A8C">
            <w:r>
              <w:t>BAM</w:t>
            </w:r>
          </w:p>
        </w:tc>
        <w:tc>
          <w:tcPr>
            <w:tcW w:w="0" w:type="auto"/>
            <w:shd w:val="clear" w:color="auto" w:fill="auto"/>
          </w:tcPr>
          <w:p w14:paraId="40A84DA8" w14:textId="77777777" w:rsidR="00714A8C" w:rsidRDefault="00CB383F" w:rsidP="00CB383F">
            <w:r>
              <w:t>Compressed binary version of SAM</w:t>
            </w:r>
          </w:p>
        </w:tc>
      </w:tr>
      <w:tr w:rsidR="00714A8C" w14:paraId="5F10F441" w14:textId="77777777" w:rsidTr="003F12C5">
        <w:trPr>
          <w:trHeight w:val="250"/>
        </w:trPr>
        <w:tc>
          <w:tcPr>
            <w:tcW w:w="0" w:type="auto"/>
            <w:shd w:val="clear" w:color="auto" w:fill="auto"/>
          </w:tcPr>
          <w:p w14:paraId="1524F396" w14:textId="77777777" w:rsidR="00714A8C" w:rsidRDefault="00714A8C" w:rsidP="00714A8C">
            <w:r>
              <w:t>CRAM</w:t>
            </w:r>
          </w:p>
        </w:tc>
        <w:tc>
          <w:tcPr>
            <w:tcW w:w="0" w:type="auto"/>
            <w:shd w:val="clear" w:color="auto" w:fill="auto"/>
          </w:tcPr>
          <w:p w14:paraId="45A17BA3" w14:textId="77777777" w:rsidR="00714A8C" w:rsidRDefault="00714A8C" w:rsidP="00A349A3">
            <w:r>
              <w:t xml:space="preserve">GIR </w:t>
            </w:r>
            <w:r w:rsidR="00A349A3">
              <w:t xml:space="preserve">that </w:t>
            </w:r>
            <w:r>
              <w:t>includ</w:t>
            </w:r>
            <w:r w:rsidR="00A349A3">
              <w:t>es</w:t>
            </w:r>
            <w:r>
              <w:t xml:space="preserve"> SAM </w:t>
            </w:r>
            <w:r w:rsidRPr="00714A8C">
              <w:t>+ Compression configuration</w:t>
            </w:r>
          </w:p>
        </w:tc>
      </w:tr>
      <w:tr w:rsidR="00714A8C" w14:paraId="181F7503" w14:textId="77777777" w:rsidTr="00A70C3D">
        <w:tc>
          <w:tcPr>
            <w:tcW w:w="0" w:type="auto"/>
            <w:shd w:val="clear" w:color="auto" w:fill="auto"/>
          </w:tcPr>
          <w:p w14:paraId="28774BDD" w14:textId="77777777" w:rsidR="00714A8C" w:rsidRDefault="00313CF6" w:rsidP="00714A8C">
            <w:r>
              <w:t>FASTA</w:t>
            </w:r>
          </w:p>
        </w:tc>
        <w:tc>
          <w:tcPr>
            <w:tcW w:w="0" w:type="auto"/>
            <w:shd w:val="clear" w:color="auto" w:fill="auto"/>
          </w:tcPr>
          <w:p w14:paraId="03A6267E" w14:textId="77777777" w:rsidR="00714A8C" w:rsidRDefault="00714A8C" w:rsidP="00A349A3">
            <w:r>
              <w:t xml:space="preserve">GIR </w:t>
            </w:r>
            <w:r w:rsidR="00A349A3">
              <w:t xml:space="preserve">that </w:t>
            </w:r>
            <w:r>
              <w:t>includ</w:t>
            </w:r>
            <w:r w:rsidR="00A349A3">
              <w:t>es</w:t>
            </w:r>
            <w:r>
              <w:t xml:space="preserve"> h</w:t>
            </w:r>
            <w:r w:rsidRPr="00714A8C">
              <w:t xml:space="preserve">eader and </w:t>
            </w:r>
            <w:r w:rsidR="00F11B60">
              <w:t>sequence reads (</w:t>
            </w:r>
            <w:r w:rsidRPr="00714A8C">
              <w:t>nucleotides sequence</w:t>
            </w:r>
            <w:r w:rsidR="00F11B60">
              <w:t>)</w:t>
            </w:r>
          </w:p>
        </w:tc>
      </w:tr>
      <w:tr w:rsidR="00714A8C" w14:paraId="2FBA6BE8" w14:textId="77777777" w:rsidTr="00A70C3D">
        <w:tc>
          <w:tcPr>
            <w:tcW w:w="0" w:type="auto"/>
            <w:shd w:val="clear" w:color="auto" w:fill="auto"/>
          </w:tcPr>
          <w:p w14:paraId="09D8A146" w14:textId="77777777" w:rsidR="00714A8C" w:rsidRDefault="00313CF6" w:rsidP="00714A8C">
            <w:r>
              <w:t>FASTQ</w:t>
            </w:r>
          </w:p>
        </w:tc>
        <w:tc>
          <w:tcPr>
            <w:tcW w:w="0" w:type="auto"/>
            <w:shd w:val="clear" w:color="auto" w:fill="auto"/>
          </w:tcPr>
          <w:p w14:paraId="56AFC236" w14:textId="77777777" w:rsidR="00714A8C" w:rsidRDefault="00714A8C" w:rsidP="00A349A3">
            <w:r>
              <w:t xml:space="preserve">GIR </w:t>
            </w:r>
            <w:r w:rsidR="00A349A3">
              <w:t xml:space="preserve">that </w:t>
            </w:r>
            <w:r>
              <w:t>includ</w:t>
            </w:r>
            <w:r w:rsidR="00A349A3">
              <w:t>es</w:t>
            </w:r>
            <w:r>
              <w:t xml:space="preserve"> </w:t>
            </w:r>
            <w:r w:rsidR="00313CF6">
              <w:t>FASTA</w:t>
            </w:r>
            <w:r>
              <w:t xml:space="preserve"> </w:t>
            </w:r>
            <w:r w:rsidRPr="00714A8C">
              <w:t>+ Quality Scores</w:t>
            </w:r>
          </w:p>
        </w:tc>
      </w:tr>
      <w:tr w:rsidR="00714A8C" w14:paraId="09FD9E1B" w14:textId="77777777" w:rsidTr="00A70C3D">
        <w:tc>
          <w:tcPr>
            <w:tcW w:w="0" w:type="auto"/>
            <w:shd w:val="clear" w:color="auto" w:fill="auto"/>
          </w:tcPr>
          <w:p w14:paraId="1DCA7867" w14:textId="77777777" w:rsidR="00714A8C" w:rsidRDefault="00714A8C" w:rsidP="00714A8C">
            <w:r>
              <w:t>GIR</w:t>
            </w:r>
          </w:p>
        </w:tc>
        <w:tc>
          <w:tcPr>
            <w:tcW w:w="0" w:type="auto"/>
            <w:shd w:val="clear" w:color="auto" w:fill="auto"/>
          </w:tcPr>
          <w:p w14:paraId="7B79C814" w14:textId="77777777" w:rsidR="00714A8C" w:rsidRDefault="00714A8C" w:rsidP="00714A8C">
            <w:r>
              <w:t>Genomic Information Representation</w:t>
            </w:r>
          </w:p>
        </w:tc>
      </w:tr>
      <w:tr w:rsidR="00310C21" w14:paraId="1B28EB62" w14:textId="77777777" w:rsidTr="00A70C3D">
        <w:tc>
          <w:tcPr>
            <w:tcW w:w="0" w:type="auto"/>
            <w:shd w:val="clear" w:color="auto" w:fill="auto"/>
          </w:tcPr>
          <w:p w14:paraId="61A72894" w14:textId="77777777" w:rsidR="00310C21" w:rsidRDefault="00310C21" w:rsidP="00714A8C">
            <w:proofErr w:type="spellStart"/>
            <w:r>
              <w:t>Indel</w:t>
            </w:r>
            <w:proofErr w:type="spellEnd"/>
          </w:p>
        </w:tc>
        <w:tc>
          <w:tcPr>
            <w:tcW w:w="0" w:type="auto"/>
            <w:shd w:val="clear" w:color="auto" w:fill="auto"/>
          </w:tcPr>
          <w:p w14:paraId="64CCAD80" w14:textId="77777777" w:rsidR="00310C21" w:rsidRDefault="00310C21" w:rsidP="00714A8C">
            <w:r>
              <w:t xml:space="preserve">An additional or missing nucleotide in </w:t>
            </w:r>
            <w:r w:rsidR="00663A23">
              <w:t xml:space="preserve">a DNA sequence with respect to </w:t>
            </w:r>
            <w:r>
              <w:t>a reference DNA sequence.</w:t>
            </w:r>
          </w:p>
        </w:tc>
      </w:tr>
      <w:tr w:rsidR="00EA44F5" w14:paraId="56AC9578" w14:textId="77777777" w:rsidTr="00A70C3D">
        <w:tc>
          <w:tcPr>
            <w:tcW w:w="0" w:type="auto"/>
            <w:shd w:val="clear" w:color="auto" w:fill="auto"/>
          </w:tcPr>
          <w:p w14:paraId="0BDAC6F3" w14:textId="77777777" w:rsidR="00EA44F5" w:rsidRDefault="00EA44F5" w:rsidP="00714A8C">
            <w:r>
              <w:t>MAF</w:t>
            </w:r>
          </w:p>
        </w:tc>
        <w:tc>
          <w:tcPr>
            <w:tcW w:w="0" w:type="auto"/>
            <w:shd w:val="clear" w:color="auto" w:fill="auto"/>
          </w:tcPr>
          <w:p w14:paraId="630F2288" w14:textId="77777777" w:rsidR="00EA44F5" w:rsidRDefault="00EA44F5" w:rsidP="00EA44F5">
            <w:r>
              <w:t xml:space="preserve">Mutation Annotation Format. File format used to mark </w:t>
            </w:r>
            <w:r w:rsidRPr="00EA44F5">
              <w:t>the genes and other biological features in a DNA sequence</w:t>
            </w:r>
          </w:p>
        </w:tc>
      </w:tr>
      <w:tr w:rsidR="007F0DFA" w14:paraId="0AEA0BDD" w14:textId="77777777" w:rsidTr="00A70C3D">
        <w:tc>
          <w:tcPr>
            <w:tcW w:w="0" w:type="auto"/>
            <w:shd w:val="clear" w:color="auto" w:fill="auto"/>
          </w:tcPr>
          <w:p w14:paraId="1689063E" w14:textId="24F01FCD" w:rsidR="007F0DFA" w:rsidRDefault="007F0DFA" w:rsidP="009250C5">
            <w:r>
              <w:t xml:space="preserve">Paired </w:t>
            </w:r>
            <w:r w:rsidR="009250C5">
              <w:t>reads</w:t>
            </w:r>
          </w:p>
        </w:tc>
        <w:tc>
          <w:tcPr>
            <w:tcW w:w="0" w:type="auto"/>
            <w:shd w:val="clear" w:color="auto" w:fill="auto"/>
          </w:tcPr>
          <w:p w14:paraId="21C12D0D" w14:textId="2B00BB3D" w:rsidR="007F0DFA" w:rsidRDefault="007F0DFA" w:rsidP="009250C5">
            <w:r>
              <w:t>Couple of re</w:t>
            </w:r>
            <w:r w:rsidR="009250C5">
              <w:t>ads produced by the same</w:t>
            </w:r>
            <w:r>
              <w:t xml:space="preserve"> DNA fragment by sequencing both ends. </w:t>
            </w:r>
          </w:p>
        </w:tc>
      </w:tr>
      <w:tr w:rsidR="00181BB2" w14:paraId="448901DD" w14:textId="77777777" w:rsidTr="00A70C3D">
        <w:tc>
          <w:tcPr>
            <w:tcW w:w="0" w:type="auto"/>
            <w:shd w:val="clear" w:color="auto" w:fill="auto"/>
          </w:tcPr>
          <w:p w14:paraId="4FD5E358" w14:textId="77777777" w:rsidR="00181BB2" w:rsidRDefault="00181BB2" w:rsidP="00714A8C">
            <w:r>
              <w:t>Quality score</w:t>
            </w:r>
          </w:p>
        </w:tc>
        <w:tc>
          <w:tcPr>
            <w:tcW w:w="0" w:type="auto"/>
            <w:shd w:val="clear" w:color="auto" w:fill="auto"/>
          </w:tcPr>
          <w:p w14:paraId="5B7F7A70" w14:textId="77777777" w:rsidR="00181BB2" w:rsidRDefault="00181BB2" w:rsidP="00181BB2">
            <w:r>
              <w:t>A quality score is assigned to each nucleotide base call in automated sequencing processes. It expresses the base-call accuracy.</w:t>
            </w:r>
          </w:p>
        </w:tc>
      </w:tr>
      <w:tr w:rsidR="00E3091B" w14:paraId="56383E54" w14:textId="77777777" w:rsidTr="00A70C3D">
        <w:tc>
          <w:tcPr>
            <w:tcW w:w="0" w:type="auto"/>
            <w:shd w:val="clear" w:color="auto" w:fill="auto"/>
          </w:tcPr>
          <w:p w14:paraId="571959B2" w14:textId="77777777" w:rsidR="00E3091B" w:rsidRDefault="00E3091B" w:rsidP="00714A8C">
            <w:r>
              <w:t>Read header</w:t>
            </w:r>
          </w:p>
        </w:tc>
        <w:tc>
          <w:tcPr>
            <w:tcW w:w="0" w:type="auto"/>
            <w:shd w:val="clear" w:color="auto" w:fill="auto"/>
          </w:tcPr>
          <w:p w14:paraId="0292D669" w14:textId="77777777" w:rsidR="00E3091B" w:rsidRDefault="00E3091B" w:rsidP="00E3091B">
            <w:r>
              <w:t xml:space="preserve">Each sequence read stored in </w:t>
            </w:r>
            <w:r w:rsidR="00313CF6">
              <w:t>FASTA</w:t>
            </w:r>
            <w:r>
              <w:t xml:space="preserve"> and </w:t>
            </w:r>
            <w:r w:rsidR="00313CF6">
              <w:t>FASTQ</w:t>
            </w:r>
            <w:r>
              <w:t xml:space="preserve"> format starts with a textual field called “header” containing a </w:t>
            </w:r>
            <w:r w:rsidRPr="00E3091B">
              <w:t>sequence identifier and an optional description</w:t>
            </w:r>
          </w:p>
        </w:tc>
      </w:tr>
      <w:tr w:rsidR="00714A8C" w14:paraId="59E3AD38" w14:textId="77777777" w:rsidTr="00A70C3D">
        <w:tc>
          <w:tcPr>
            <w:tcW w:w="0" w:type="auto"/>
            <w:shd w:val="clear" w:color="auto" w:fill="auto"/>
          </w:tcPr>
          <w:p w14:paraId="46BC0199" w14:textId="77777777" w:rsidR="00714A8C" w:rsidRDefault="00714A8C" w:rsidP="00714A8C">
            <w:r>
              <w:t>SAM</w:t>
            </w:r>
          </w:p>
        </w:tc>
        <w:tc>
          <w:tcPr>
            <w:tcW w:w="0" w:type="auto"/>
            <w:shd w:val="clear" w:color="auto" w:fill="auto"/>
          </w:tcPr>
          <w:p w14:paraId="35961656" w14:textId="77777777" w:rsidR="00714A8C" w:rsidRDefault="00714A8C" w:rsidP="00A349A3">
            <w:r>
              <w:t xml:space="preserve">GIR </w:t>
            </w:r>
            <w:r w:rsidR="00A70C3D">
              <w:t xml:space="preserve">that </w:t>
            </w:r>
            <w:r w:rsidR="00A349A3">
              <w:t xml:space="preserve">is human readable and </w:t>
            </w:r>
            <w:r>
              <w:t>includ</w:t>
            </w:r>
            <w:r w:rsidR="00A70C3D">
              <w:t>es</w:t>
            </w:r>
            <w:r>
              <w:t xml:space="preserve"> </w:t>
            </w:r>
            <w:r w:rsidR="00313CF6">
              <w:t>FASTQ</w:t>
            </w:r>
            <w:r>
              <w:t xml:space="preserve"> </w:t>
            </w:r>
            <w:r w:rsidRPr="00714A8C">
              <w:t>+ Alignment and analysis information</w:t>
            </w:r>
          </w:p>
        </w:tc>
      </w:tr>
      <w:tr w:rsidR="00714A8C" w14:paraId="4DF1557F" w14:textId="77777777" w:rsidTr="00A70C3D">
        <w:tc>
          <w:tcPr>
            <w:tcW w:w="0" w:type="auto"/>
            <w:shd w:val="clear" w:color="auto" w:fill="auto"/>
          </w:tcPr>
          <w:p w14:paraId="0E791E3B" w14:textId="77777777" w:rsidR="00714A8C" w:rsidRDefault="00310C21" w:rsidP="00310C21">
            <w:r>
              <w:t>Sequence read</w:t>
            </w:r>
          </w:p>
        </w:tc>
        <w:tc>
          <w:tcPr>
            <w:tcW w:w="0" w:type="auto"/>
            <w:shd w:val="clear" w:color="auto" w:fill="auto"/>
          </w:tcPr>
          <w:p w14:paraId="57896B97" w14:textId="77777777" w:rsidR="00714A8C" w:rsidRDefault="00F11B60" w:rsidP="00714A8C">
            <w:r>
              <w:t>The readout, by a specific technology more or less prone to errors, of a continuous part of a segment of DNA extracted from an organic sample</w:t>
            </w:r>
          </w:p>
        </w:tc>
      </w:tr>
    </w:tbl>
    <w:p w14:paraId="3F33D721" w14:textId="77777777" w:rsidR="006F2DCF" w:rsidRDefault="006F2DCF" w:rsidP="00003939">
      <w:pPr>
        <w:jc w:val="both"/>
      </w:pPr>
    </w:p>
    <w:p w14:paraId="08C8D76F" w14:textId="21F08111" w:rsidR="00CA380D" w:rsidRPr="002B5947" w:rsidRDefault="00003939" w:rsidP="00003939">
      <w:pPr>
        <w:jc w:val="both"/>
      </w:pPr>
      <w:r>
        <w:t>Some of the concepts described in this document are curre</w:t>
      </w:r>
      <w:r w:rsidR="006F2DCF">
        <w:t xml:space="preserve">ntly supported by tools used by MPEG members </w:t>
      </w:r>
      <w:r>
        <w:t xml:space="preserve">to process large datasets of genomic data on production systems used for scientific research. Other concepts have not been implemented yet but are required in order to enable </w:t>
      </w:r>
      <w:r w:rsidRPr="002B5947">
        <w:t>usage scenarios currently not supported by existing formats such as SAM and CRAM.</w:t>
      </w:r>
    </w:p>
    <w:p w14:paraId="66133BC5" w14:textId="77777777" w:rsidR="00CA380D" w:rsidRDefault="00CA380D">
      <w:r>
        <w:br w:type="page"/>
      </w:r>
    </w:p>
    <w:p w14:paraId="1BFD772C" w14:textId="77777777" w:rsidR="00003939" w:rsidRDefault="00003939" w:rsidP="00003939">
      <w:pPr>
        <w:pStyle w:val="Heading1"/>
      </w:pPr>
      <w:bookmarkStart w:id="3" w:name="_Toc471936920"/>
      <w:bookmarkStart w:id="4" w:name="_Toc480888144"/>
      <w:bookmarkStart w:id="5" w:name="_Toc462692058"/>
      <w:r>
        <w:lastRenderedPageBreak/>
        <w:t>Use cases</w:t>
      </w:r>
      <w:bookmarkEnd w:id="3"/>
      <w:bookmarkEnd w:id="4"/>
    </w:p>
    <w:p w14:paraId="65D18F26" w14:textId="77777777" w:rsidR="00003939" w:rsidRDefault="00003939" w:rsidP="00003939">
      <w:pPr>
        <w:pStyle w:val="Heading2"/>
        <w:rPr>
          <w:lang w:val="en-US"/>
        </w:rPr>
      </w:pPr>
      <w:bookmarkStart w:id="6" w:name="_Toc471936921"/>
      <w:bookmarkStart w:id="7" w:name="_Toc480888145"/>
      <w:r>
        <w:t xml:space="preserve">Selective </w:t>
      </w:r>
      <w:r>
        <w:rPr>
          <w:lang w:val="en-US"/>
        </w:rPr>
        <w:t>access to aligned data</w:t>
      </w:r>
      <w:bookmarkEnd w:id="6"/>
      <w:bookmarkEnd w:id="7"/>
    </w:p>
    <w:p w14:paraId="336D9F8A" w14:textId="77777777" w:rsidR="00003939" w:rsidRDefault="00003939" w:rsidP="00003939">
      <w:pPr>
        <w:jc w:val="both"/>
        <w:rPr>
          <w:lang w:val="en-US"/>
        </w:rPr>
      </w:pPr>
      <w:r>
        <w:rPr>
          <w:lang w:val="en-US"/>
        </w:rPr>
        <w:t>The types of selective access to aligned data described in this Use Case are important in genomic analysis. The new genomic information representation structure should support partitioning and efficient querying of data according to the criteria listed in the actions below.</w:t>
      </w:r>
    </w:p>
    <w:p w14:paraId="0F8E38D8" w14:textId="77777777" w:rsidR="00003939" w:rsidRDefault="00003939" w:rsidP="00003939">
      <w:pPr>
        <w:jc w:val="both"/>
        <w:rPr>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7663"/>
      </w:tblGrid>
      <w:tr w:rsidR="00003939" w:rsidRPr="00FC79A2" w14:paraId="279E6965" w14:textId="77777777" w:rsidTr="00A616C4">
        <w:tc>
          <w:tcPr>
            <w:tcW w:w="1908" w:type="dxa"/>
          </w:tcPr>
          <w:p w14:paraId="5E27636D" w14:textId="77777777" w:rsidR="00003939" w:rsidRPr="00FC79A2" w:rsidRDefault="00003939" w:rsidP="00A616C4">
            <w:pPr>
              <w:pStyle w:val="NormalWeb"/>
              <w:spacing w:before="62" w:beforeAutospacing="0" w:after="0" w:afterAutospacing="0" w:line="360" w:lineRule="auto"/>
              <w:textAlignment w:val="baseline"/>
            </w:pPr>
            <w:proofErr w:type="spellStart"/>
            <w:r w:rsidRPr="00FC79A2">
              <w:rPr>
                <w:rFonts w:eastAsia="Gulim"/>
                <w:b/>
                <w:bCs/>
                <w:color w:val="000000"/>
                <w:kern w:val="24"/>
              </w:rPr>
              <w:t>UCId</w:t>
            </w:r>
            <w:proofErr w:type="spellEnd"/>
            <w:r w:rsidRPr="00FC79A2">
              <w:rPr>
                <w:b/>
                <w:bCs/>
                <w:color w:val="000000"/>
                <w:kern w:val="24"/>
              </w:rPr>
              <w:t xml:space="preserve"> </w:t>
            </w:r>
          </w:p>
        </w:tc>
        <w:tc>
          <w:tcPr>
            <w:tcW w:w="7663" w:type="dxa"/>
          </w:tcPr>
          <w:p w14:paraId="281E25D7" w14:textId="77777777" w:rsidR="00003939" w:rsidRPr="00FC79A2" w:rsidRDefault="00003939" w:rsidP="00A616C4">
            <w:pPr>
              <w:pStyle w:val="NormalWeb"/>
              <w:spacing w:before="62" w:beforeAutospacing="0" w:after="0" w:afterAutospacing="0" w:line="360" w:lineRule="auto"/>
              <w:textAlignment w:val="baseline"/>
            </w:pPr>
            <w:r>
              <w:rPr>
                <w:rFonts w:eastAsia="Gulim"/>
                <w:color w:val="000000"/>
                <w:kern w:val="24"/>
              </w:rPr>
              <w:t>GI-UC01</w:t>
            </w:r>
            <w:r w:rsidRPr="00FC79A2">
              <w:rPr>
                <w:rFonts w:eastAsia="Gulim"/>
                <w:color w:val="000000"/>
                <w:kern w:val="24"/>
              </w:rPr>
              <w:t xml:space="preserve"> </w:t>
            </w:r>
          </w:p>
        </w:tc>
      </w:tr>
      <w:tr w:rsidR="00003939" w:rsidRPr="00FC79A2" w14:paraId="5362052F" w14:textId="77777777" w:rsidTr="00A616C4">
        <w:tc>
          <w:tcPr>
            <w:tcW w:w="1908" w:type="dxa"/>
          </w:tcPr>
          <w:p w14:paraId="033E1BB1" w14:textId="77777777" w:rsidR="00003939" w:rsidRPr="00FC79A2" w:rsidRDefault="00003939" w:rsidP="00A616C4">
            <w:pPr>
              <w:pStyle w:val="NormalWeb"/>
              <w:spacing w:before="62" w:beforeAutospacing="0" w:after="0" w:afterAutospacing="0" w:line="360" w:lineRule="auto"/>
              <w:textAlignment w:val="baseline"/>
            </w:pPr>
            <w:r w:rsidRPr="00FC79A2">
              <w:rPr>
                <w:rFonts w:eastAsia="Gulim"/>
                <w:b/>
                <w:bCs/>
                <w:color w:val="000000"/>
                <w:kern w:val="24"/>
              </w:rPr>
              <w:t>Use Case</w:t>
            </w:r>
            <w:r w:rsidRPr="00FC79A2">
              <w:rPr>
                <w:b/>
                <w:bCs/>
                <w:color w:val="000000"/>
                <w:kern w:val="24"/>
              </w:rPr>
              <w:t xml:space="preserve"> Name</w:t>
            </w:r>
          </w:p>
        </w:tc>
        <w:tc>
          <w:tcPr>
            <w:tcW w:w="7663" w:type="dxa"/>
          </w:tcPr>
          <w:p w14:paraId="00B8FA2B" w14:textId="77777777" w:rsidR="00003939" w:rsidRPr="00FC79A2" w:rsidRDefault="00003939" w:rsidP="00A616C4">
            <w:pPr>
              <w:pStyle w:val="NormalWeb"/>
              <w:spacing w:before="62" w:beforeAutospacing="0" w:after="0" w:afterAutospacing="0" w:line="360" w:lineRule="auto"/>
              <w:textAlignment w:val="baseline"/>
            </w:pPr>
            <w:r>
              <w:rPr>
                <w:rFonts w:eastAsia="Gulim"/>
                <w:color w:val="000000"/>
                <w:kern w:val="24"/>
              </w:rPr>
              <w:t>Selective Access to Aligned Data</w:t>
            </w:r>
            <w:r w:rsidRPr="00FC79A2">
              <w:rPr>
                <w:rFonts w:eastAsia="Gulim"/>
                <w:color w:val="000000"/>
                <w:kern w:val="24"/>
              </w:rPr>
              <w:t xml:space="preserve"> </w:t>
            </w:r>
          </w:p>
        </w:tc>
      </w:tr>
      <w:tr w:rsidR="00003939" w:rsidRPr="00FC79A2" w14:paraId="779CBCE8" w14:textId="77777777" w:rsidTr="00A616C4">
        <w:tc>
          <w:tcPr>
            <w:tcW w:w="1908" w:type="dxa"/>
          </w:tcPr>
          <w:p w14:paraId="726DCA6F" w14:textId="77777777" w:rsidR="00003939" w:rsidRPr="00FC79A2" w:rsidRDefault="00003939" w:rsidP="00A616C4">
            <w:pPr>
              <w:pStyle w:val="NormalWeb"/>
              <w:spacing w:before="62" w:beforeAutospacing="0" w:after="0" w:afterAutospacing="0" w:line="360" w:lineRule="auto"/>
              <w:textAlignment w:val="baseline"/>
            </w:pPr>
            <w:r w:rsidRPr="00FC79A2">
              <w:rPr>
                <w:rFonts w:eastAsia="Gulim"/>
                <w:b/>
                <w:bCs/>
                <w:color w:val="000000"/>
                <w:kern w:val="24"/>
              </w:rPr>
              <w:t>Description</w:t>
            </w:r>
            <w:r w:rsidRPr="00FC79A2">
              <w:rPr>
                <w:b/>
                <w:bCs/>
                <w:color w:val="000000"/>
                <w:kern w:val="24"/>
              </w:rPr>
              <w:t xml:space="preserve"> </w:t>
            </w:r>
          </w:p>
        </w:tc>
        <w:tc>
          <w:tcPr>
            <w:tcW w:w="7663" w:type="dxa"/>
          </w:tcPr>
          <w:p w14:paraId="78FC06C5" w14:textId="77777777" w:rsidR="00003939" w:rsidRPr="00FC79A2" w:rsidRDefault="00003939" w:rsidP="00A616C4">
            <w:pPr>
              <w:pStyle w:val="NormalWeb"/>
              <w:spacing w:before="62" w:beforeAutospacing="0" w:after="0" w:afterAutospacing="0" w:line="360" w:lineRule="auto"/>
              <w:textAlignment w:val="baseline"/>
            </w:pPr>
            <w:r>
              <w:rPr>
                <w:lang w:val="en-US"/>
              </w:rPr>
              <w:t>Genomic Sequencing Information that has been aligned is accessed in many different ways during a typical analysis session.</w:t>
            </w:r>
            <w:r w:rsidRPr="00FC79A2">
              <w:rPr>
                <w:rFonts w:eastAsia="Gulim"/>
                <w:color w:val="000000"/>
                <w:kern w:val="24"/>
              </w:rPr>
              <w:t xml:space="preserve"> </w:t>
            </w:r>
          </w:p>
        </w:tc>
      </w:tr>
      <w:tr w:rsidR="00003939" w:rsidRPr="00FC79A2" w14:paraId="00B528F3" w14:textId="77777777" w:rsidTr="00A616C4">
        <w:tc>
          <w:tcPr>
            <w:tcW w:w="1908" w:type="dxa"/>
          </w:tcPr>
          <w:p w14:paraId="53080E89" w14:textId="77777777" w:rsidR="00003939" w:rsidRPr="00FC79A2" w:rsidRDefault="00003939" w:rsidP="00A616C4">
            <w:pPr>
              <w:pStyle w:val="NormalWeb"/>
              <w:spacing w:before="62" w:beforeAutospacing="0" w:after="0" w:afterAutospacing="0" w:line="360" w:lineRule="auto"/>
              <w:textAlignment w:val="baseline"/>
            </w:pPr>
            <w:r w:rsidRPr="00FC79A2">
              <w:rPr>
                <w:rFonts w:eastAsia="Gulim"/>
                <w:b/>
                <w:bCs/>
                <w:color w:val="000000"/>
                <w:kern w:val="24"/>
              </w:rPr>
              <w:t>Actors</w:t>
            </w:r>
            <w:r w:rsidRPr="00FC79A2">
              <w:rPr>
                <w:b/>
                <w:bCs/>
                <w:color w:val="000000"/>
                <w:kern w:val="24"/>
              </w:rPr>
              <w:t xml:space="preserve"> </w:t>
            </w:r>
          </w:p>
        </w:tc>
        <w:tc>
          <w:tcPr>
            <w:tcW w:w="7663" w:type="dxa"/>
          </w:tcPr>
          <w:p w14:paraId="77227A27" w14:textId="77777777" w:rsidR="00003939" w:rsidRPr="00FC79A2" w:rsidRDefault="00003939" w:rsidP="00A616C4">
            <w:pPr>
              <w:pStyle w:val="NormalWeb"/>
              <w:spacing w:before="62" w:beforeAutospacing="0" w:after="0" w:afterAutospacing="0" w:line="360" w:lineRule="auto"/>
              <w:textAlignment w:val="baseline"/>
            </w:pPr>
            <w:r>
              <w:rPr>
                <w:rFonts w:eastAsia="Gulim"/>
                <w:color w:val="000000"/>
                <w:kern w:val="24"/>
              </w:rPr>
              <w:t>Analyst</w:t>
            </w:r>
          </w:p>
        </w:tc>
      </w:tr>
      <w:tr w:rsidR="00003939" w:rsidRPr="00FC79A2" w14:paraId="04745F12" w14:textId="77777777" w:rsidTr="00A616C4">
        <w:tc>
          <w:tcPr>
            <w:tcW w:w="1908" w:type="dxa"/>
          </w:tcPr>
          <w:p w14:paraId="40F0B2A4" w14:textId="77777777" w:rsidR="00003939" w:rsidRPr="00FC79A2" w:rsidRDefault="00003939" w:rsidP="00A616C4">
            <w:pPr>
              <w:pStyle w:val="NormalWeb"/>
              <w:spacing w:before="62" w:beforeAutospacing="0" w:after="0" w:afterAutospacing="0" w:line="360" w:lineRule="auto"/>
              <w:textAlignment w:val="baseline"/>
            </w:pPr>
            <w:r w:rsidRPr="00FC79A2">
              <w:rPr>
                <w:rFonts w:eastAsia="Gulim"/>
                <w:b/>
                <w:bCs/>
                <w:color w:val="000000"/>
                <w:kern w:val="24"/>
              </w:rPr>
              <w:t>Assumptions</w:t>
            </w:r>
            <w:r w:rsidRPr="00FC79A2">
              <w:rPr>
                <w:b/>
                <w:bCs/>
                <w:color w:val="000000"/>
                <w:kern w:val="24"/>
              </w:rPr>
              <w:t xml:space="preserve"> </w:t>
            </w:r>
          </w:p>
        </w:tc>
        <w:tc>
          <w:tcPr>
            <w:tcW w:w="7663" w:type="dxa"/>
          </w:tcPr>
          <w:p w14:paraId="6D02188A" w14:textId="77777777" w:rsidR="00003939" w:rsidRPr="002905AF" w:rsidRDefault="00003939" w:rsidP="00A616C4">
            <w:pPr>
              <w:pStyle w:val="NormalWeb"/>
              <w:spacing w:before="62" w:beforeAutospacing="0" w:after="0" w:afterAutospacing="0" w:line="360" w:lineRule="auto"/>
              <w:textAlignment w:val="baseline"/>
              <w:rPr>
                <w:highlight w:val="yellow"/>
              </w:rPr>
            </w:pPr>
            <w:r w:rsidRPr="009378A1">
              <w:rPr>
                <w:rFonts w:eastAsia="Gulim"/>
                <w:color w:val="000000"/>
                <w:kern w:val="24"/>
              </w:rPr>
              <w:t>The</w:t>
            </w:r>
            <w:r>
              <w:rPr>
                <w:rFonts w:eastAsia="Gulim"/>
                <w:color w:val="000000"/>
                <w:kern w:val="24"/>
              </w:rPr>
              <w:t xml:space="preserve"> sequencing data to be analysed have been aligned prior to the current session and stored in a suitable format</w:t>
            </w:r>
          </w:p>
        </w:tc>
      </w:tr>
      <w:tr w:rsidR="00003939" w:rsidRPr="00FC79A2" w14:paraId="6DF71F4F" w14:textId="77777777" w:rsidTr="00A616C4">
        <w:tc>
          <w:tcPr>
            <w:tcW w:w="1908" w:type="dxa"/>
          </w:tcPr>
          <w:p w14:paraId="7F6FEF9B" w14:textId="77777777" w:rsidR="00003939" w:rsidRPr="00FC79A2" w:rsidRDefault="00003939" w:rsidP="00A616C4">
            <w:pPr>
              <w:pStyle w:val="NormalWeb"/>
              <w:spacing w:before="62" w:beforeAutospacing="0" w:after="0" w:afterAutospacing="0" w:line="360" w:lineRule="auto"/>
              <w:textAlignment w:val="baseline"/>
            </w:pPr>
            <w:r w:rsidRPr="00FC79A2">
              <w:rPr>
                <w:rFonts w:eastAsia="Gulim"/>
                <w:b/>
                <w:bCs/>
                <w:color w:val="000000"/>
                <w:kern w:val="24"/>
              </w:rPr>
              <w:t>Actions</w:t>
            </w:r>
            <w:r w:rsidRPr="00FC79A2">
              <w:rPr>
                <w:b/>
                <w:bCs/>
                <w:color w:val="000000"/>
                <w:kern w:val="24"/>
              </w:rPr>
              <w:t xml:space="preserve"> </w:t>
            </w:r>
          </w:p>
        </w:tc>
        <w:tc>
          <w:tcPr>
            <w:tcW w:w="7663" w:type="dxa"/>
          </w:tcPr>
          <w:p w14:paraId="044804C0" w14:textId="77777777" w:rsidR="00003939" w:rsidRPr="006F733A" w:rsidRDefault="00003939" w:rsidP="00606B77">
            <w:pPr>
              <w:pStyle w:val="NormalWeb"/>
              <w:numPr>
                <w:ilvl w:val="0"/>
                <w:numId w:val="3"/>
              </w:numPr>
              <w:spacing w:before="62" w:beforeAutospacing="0" w:after="0" w:afterAutospacing="0" w:line="360" w:lineRule="auto"/>
              <w:textAlignment w:val="baseline"/>
              <w:rPr>
                <w:rFonts w:eastAsia="Gulim"/>
                <w:color w:val="000000"/>
                <w:kern w:val="24"/>
              </w:rPr>
            </w:pPr>
            <w:r w:rsidRPr="006F733A">
              <w:rPr>
                <w:rFonts w:eastAsia="Gulim"/>
                <w:color w:val="000000"/>
                <w:kern w:val="24"/>
              </w:rPr>
              <w:t xml:space="preserve">The analyst </w:t>
            </w:r>
            <w:r>
              <w:rPr>
                <w:rFonts w:eastAsia="Gulim"/>
                <w:color w:val="000000"/>
                <w:kern w:val="24"/>
              </w:rPr>
              <w:t>opens the file</w:t>
            </w:r>
          </w:p>
          <w:p w14:paraId="59EADB8B" w14:textId="77777777" w:rsidR="00003939" w:rsidRPr="006F733A" w:rsidRDefault="00003939" w:rsidP="00606B77">
            <w:pPr>
              <w:pStyle w:val="NormalWeb"/>
              <w:numPr>
                <w:ilvl w:val="0"/>
                <w:numId w:val="3"/>
              </w:numPr>
              <w:spacing w:before="62" w:beforeAutospacing="0" w:after="0" w:afterAutospacing="0" w:line="360" w:lineRule="auto"/>
              <w:textAlignment w:val="baseline"/>
              <w:rPr>
                <w:rFonts w:eastAsia="Gulim"/>
                <w:color w:val="000000"/>
                <w:kern w:val="24"/>
              </w:rPr>
            </w:pPr>
            <w:r>
              <w:rPr>
                <w:rFonts w:eastAsia="Gulim"/>
                <w:color w:val="000000"/>
                <w:kern w:val="24"/>
              </w:rPr>
              <w:t>The analyst filters unmapped reads, cuts them from the current file and saves them in a new file.</w:t>
            </w:r>
          </w:p>
          <w:p w14:paraId="21F53A44" w14:textId="77777777" w:rsidR="00003939" w:rsidRDefault="00003939" w:rsidP="00606B77">
            <w:pPr>
              <w:pStyle w:val="NormalWeb"/>
              <w:numPr>
                <w:ilvl w:val="0"/>
                <w:numId w:val="3"/>
              </w:numPr>
              <w:spacing w:before="62" w:beforeAutospacing="0" w:after="0" w:afterAutospacing="0" w:line="360" w:lineRule="auto"/>
              <w:textAlignment w:val="baseline"/>
              <w:rPr>
                <w:rFonts w:eastAsia="Gulim"/>
                <w:color w:val="000000"/>
                <w:kern w:val="24"/>
              </w:rPr>
            </w:pPr>
            <w:r>
              <w:rPr>
                <w:rFonts w:eastAsia="Gulim"/>
                <w:color w:val="000000"/>
                <w:kern w:val="24"/>
              </w:rPr>
              <w:t>The analyst filters duplicate reads and removes them from the file.</w:t>
            </w:r>
          </w:p>
          <w:p w14:paraId="57C90337" w14:textId="77777777" w:rsidR="00003939" w:rsidRDefault="00003939" w:rsidP="00606B77">
            <w:pPr>
              <w:pStyle w:val="NormalWeb"/>
              <w:numPr>
                <w:ilvl w:val="0"/>
                <w:numId w:val="3"/>
              </w:numPr>
              <w:spacing w:before="62" w:beforeAutospacing="0" w:after="0" w:afterAutospacing="0" w:line="360" w:lineRule="auto"/>
              <w:textAlignment w:val="baseline"/>
              <w:rPr>
                <w:rFonts w:eastAsia="Gulim"/>
                <w:color w:val="000000"/>
                <w:kern w:val="24"/>
              </w:rPr>
            </w:pPr>
            <w:r>
              <w:rPr>
                <w:rFonts w:eastAsia="Gulim"/>
                <w:color w:val="000000"/>
                <w:kern w:val="24"/>
              </w:rPr>
              <w:t>The analyst filters reads with no mismatches and remove them from the current session view</w:t>
            </w:r>
          </w:p>
          <w:p w14:paraId="558D3DE1" w14:textId="77777777" w:rsidR="00003939" w:rsidRDefault="00003939" w:rsidP="00606B77">
            <w:pPr>
              <w:pStyle w:val="NormalWeb"/>
              <w:numPr>
                <w:ilvl w:val="0"/>
                <w:numId w:val="3"/>
              </w:numPr>
              <w:spacing w:before="62" w:beforeAutospacing="0" w:after="0" w:afterAutospacing="0" w:line="360" w:lineRule="auto"/>
              <w:textAlignment w:val="baseline"/>
              <w:rPr>
                <w:rFonts w:eastAsia="Gulim"/>
                <w:color w:val="000000"/>
                <w:kern w:val="24"/>
              </w:rPr>
            </w:pPr>
            <w:r>
              <w:rPr>
                <w:rFonts w:eastAsia="Gulim"/>
                <w:color w:val="000000"/>
                <w:kern w:val="24"/>
              </w:rPr>
              <w:t xml:space="preserve">The analyst filters reads with mismatches only (no </w:t>
            </w:r>
            <w:proofErr w:type="spellStart"/>
            <w:r>
              <w:rPr>
                <w:rFonts w:eastAsia="Gulim"/>
                <w:color w:val="000000"/>
                <w:kern w:val="24"/>
              </w:rPr>
              <w:t>indels</w:t>
            </w:r>
            <w:proofErr w:type="spellEnd"/>
            <w:r>
              <w:rPr>
                <w:rFonts w:eastAsia="Gulim"/>
                <w:color w:val="000000"/>
                <w:kern w:val="24"/>
              </w:rPr>
              <w:t>) and decodes reads with a number of mismatches of 3 or less</w:t>
            </w:r>
          </w:p>
          <w:p w14:paraId="268BC5F8" w14:textId="77777777" w:rsidR="00003939" w:rsidRDefault="00003939" w:rsidP="00606B77">
            <w:pPr>
              <w:pStyle w:val="NormalWeb"/>
              <w:numPr>
                <w:ilvl w:val="0"/>
                <w:numId w:val="3"/>
              </w:numPr>
              <w:spacing w:before="62" w:beforeAutospacing="0" w:after="0" w:afterAutospacing="0" w:line="360" w:lineRule="auto"/>
              <w:textAlignment w:val="baseline"/>
              <w:rPr>
                <w:rFonts w:eastAsia="Gulim"/>
                <w:color w:val="000000"/>
                <w:kern w:val="24"/>
              </w:rPr>
            </w:pPr>
            <w:r>
              <w:rPr>
                <w:rFonts w:eastAsia="Gulim"/>
                <w:color w:val="000000"/>
                <w:kern w:val="24"/>
              </w:rPr>
              <w:t xml:space="preserve">The analyst filters reads with mismatches, </w:t>
            </w:r>
            <w:proofErr w:type="spellStart"/>
            <w:r>
              <w:rPr>
                <w:rFonts w:eastAsia="Gulim"/>
                <w:color w:val="000000"/>
                <w:kern w:val="24"/>
              </w:rPr>
              <w:t>indels</w:t>
            </w:r>
            <w:proofErr w:type="spellEnd"/>
            <w:r>
              <w:rPr>
                <w:rFonts w:eastAsia="Gulim"/>
                <w:color w:val="000000"/>
                <w:kern w:val="24"/>
              </w:rPr>
              <w:t xml:space="preserve"> and soft clips and decode reads with a distance of X or less </w:t>
            </w:r>
          </w:p>
          <w:p w14:paraId="5B367DC7" w14:textId="77777777" w:rsidR="00003939" w:rsidRDefault="00003939" w:rsidP="00606B77">
            <w:pPr>
              <w:pStyle w:val="NormalWeb"/>
              <w:numPr>
                <w:ilvl w:val="0"/>
                <w:numId w:val="3"/>
              </w:numPr>
              <w:spacing w:before="62" w:beforeAutospacing="0" w:after="0" w:afterAutospacing="0" w:line="360" w:lineRule="auto"/>
              <w:textAlignment w:val="baseline"/>
              <w:rPr>
                <w:rFonts w:eastAsia="Gulim"/>
                <w:color w:val="000000"/>
                <w:kern w:val="24"/>
              </w:rPr>
            </w:pPr>
            <w:r>
              <w:rPr>
                <w:rFonts w:eastAsia="Gulim"/>
                <w:color w:val="000000"/>
                <w:kern w:val="24"/>
              </w:rPr>
              <w:t>The analyst browses the selected read subsets and selects regions of interest in the genome being analysed</w:t>
            </w:r>
          </w:p>
          <w:p w14:paraId="54842E75" w14:textId="77777777" w:rsidR="00003939" w:rsidRPr="002268BB" w:rsidRDefault="00003939" w:rsidP="00606B77">
            <w:pPr>
              <w:pStyle w:val="NormalWeb"/>
              <w:numPr>
                <w:ilvl w:val="0"/>
                <w:numId w:val="3"/>
              </w:numPr>
              <w:spacing w:before="62" w:beforeAutospacing="0" w:after="0" w:afterAutospacing="0" w:line="360" w:lineRule="auto"/>
              <w:textAlignment w:val="baseline"/>
              <w:rPr>
                <w:rFonts w:eastAsia="Gulim"/>
                <w:color w:val="000000"/>
                <w:kern w:val="24"/>
              </w:rPr>
            </w:pPr>
            <w:r>
              <w:rPr>
                <w:rFonts w:eastAsia="Gulim"/>
                <w:color w:val="000000"/>
                <w:kern w:val="24"/>
              </w:rPr>
              <w:t>The analyst labels the selected sub-regions and saves the results in a new file.</w:t>
            </w:r>
          </w:p>
        </w:tc>
      </w:tr>
      <w:tr w:rsidR="00003939" w:rsidRPr="00FC79A2" w14:paraId="6A49780B" w14:textId="77777777" w:rsidTr="00A616C4">
        <w:tc>
          <w:tcPr>
            <w:tcW w:w="1908" w:type="dxa"/>
          </w:tcPr>
          <w:p w14:paraId="3C790D9D" w14:textId="77777777" w:rsidR="00003939" w:rsidRPr="00FC79A2" w:rsidRDefault="00003939" w:rsidP="00A616C4">
            <w:pPr>
              <w:pStyle w:val="NormalWeb"/>
              <w:spacing w:before="62" w:beforeAutospacing="0" w:after="0" w:afterAutospacing="0" w:line="360" w:lineRule="auto"/>
              <w:textAlignment w:val="baseline"/>
            </w:pPr>
            <w:r w:rsidRPr="00FC79A2">
              <w:rPr>
                <w:rFonts w:eastAsia="Gulim"/>
                <w:b/>
                <w:bCs/>
                <w:color w:val="000000"/>
                <w:kern w:val="24"/>
              </w:rPr>
              <w:t xml:space="preserve">Inclusion </w:t>
            </w:r>
            <w:r w:rsidRPr="00FC79A2">
              <w:rPr>
                <w:b/>
                <w:bCs/>
                <w:color w:val="000000"/>
                <w:kern w:val="24"/>
              </w:rPr>
              <w:t>or Extensions</w:t>
            </w:r>
          </w:p>
        </w:tc>
        <w:tc>
          <w:tcPr>
            <w:tcW w:w="7663" w:type="dxa"/>
          </w:tcPr>
          <w:p w14:paraId="0B0C19E1" w14:textId="77777777" w:rsidR="00003939" w:rsidRPr="000E3047" w:rsidRDefault="00003939" w:rsidP="00A616C4">
            <w:pPr>
              <w:pStyle w:val="NormalWeb"/>
              <w:spacing w:before="62" w:beforeAutospacing="0" w:after="0" w:afterAutospacing="0" w:line="360" w:lineRule="auto"/>
              <w:textAlignment w:val="baseline"/>
              <w:rPr>
                <w:rFonts w:eastAsia="Gulim"/>
                <w:color w:val="000000"/>
                <w:kern w:val="24"/>
                <w:highlight w:val="yellow"/>
              </w:rPr>
            </w:pPr>
            <w:r w:rsidRPr="00E31B65">
              <w:rPr>
                <w:rFonts w:eastAsia="Gulim"/>
                <w:color w:val="000000"/>
                <w:kern w:val="24"/>
              </w:rPr>
              <w:t>The analyst reloads the previously saved file and can easily decode and access only the sub-regions selected in the previous session.</w:t>
            </w:r>
          </w:p>
        </w:tc>
      </w:tr>
      <w:tr w:rsidR="00003939" w:rsidRPr="00FC79A2" w14:paraId="2F9E8E93" w14:textId="77777777" w:rsidTr="00A616C4">
        <w:tc>
          <w:tcPr>
            <w:tcW w:w="1908" w:type="dxa"/>
          </w:tcPr>
          <w:p w14:paraId="1F8F3DC0" w14:textId="77777777" w:rsidR="00003939" w:rsidRPr="00FC79A2" w:rsidRDefault="00003939" w:rsidP="00A616C4">
            <w:pPr>
              <w:pStyle w:val="NormalWeb"/>
              <w:spacing w:before="62" w:beforeAutospacing="0" w:after="0" w:afterAutospacing="0" w:line="360" w:lineRule="auto"/>
              <w:textAlignment w:val="baseline"/>
            </w:pPr>
            <w:r w:rsidRPr="00FC79A2">
              <w:rPr>
                <w:rFonts w:eastAsia="Gulim"/>
                <w:b/>
                <w:bCs/>
                <w:color w:val="000000"/>
                <w:kern w:val="24"/>
              </w:rPr>
              <w:t>Issues</w:t>
            </w:r>
            <w:r w:rsidRPr="00FC79A2">
              <w:rPr>
                <w:b/>
                <w:bCs/>
                <w:color w:val="000000"/>
                <w:kern w:val="24"/>
              </w:rPr>
              <w:t xml:space="preserve"> </w:t>
            </w:r>
          </w:p>
        </w:tc>
        <w:tc>
          <w:tcPr>
            <w:tcW w:w="7663" w:type="dxa"/>
          </w:tcPr>
          <w:p w14:paraId="5540BCF9" w14:textId="77777777" w:rsidR="00003939" w:rsidRPr="002905AF" w:rsidRDefault="00003939" w:rsidP="00A616C4">
            <w:pPr>
              <w:pStyle w:val="NormalWeb"/>
              <w:spacing w:before="62" w:beforeAutospacing="0" w:after="0" w:afterAutospacing="0" w:line="360" w:lineRule="auto"/>
              <w:textAlignment w:val="baseline"/>
              <w:rPr>
                <w:highlight w:val="yellow"/>
              </w:rPr>
            </w:pPr>
          </w:p>
        </w:tc>
      </w:tr>
    </w:tbl>
    <w:p w14:paraId="70D06961" w14:textId="77777777" w:rsidR="00003939" w:rsidRDefault="00003939" w:rsidP="00003939"/>
    <w:p w14:paraId="06678F20" w14:textId="77777777" w:rsidR="00003939" w:rsidRPr="00E31B65" w:rsidRDefault="00003939" w:rsidP="00003939">
      <w:pPr>
        <w:jc w:val="both"/>
        <w:rPr>
          <w:lang w:val="en-US"/>
        </w:rPr>
      </w:pPr>
      <w:r>
        <w:rPr>
          <w:lang w:val="en-US"/>
        </w:rPr>
        <w:t>The typical actions of an analysis session described above have precise rationales for the bioinformaticians. They are made more explicit in the following table:</w:t>
      </w:r>
    </w:p>
    <w:p w14:paraId="4DEA6CDB" w14:textId="77777777" w:rsidR="00003939" w:rsidRDefault="00003939" w:rsidP="00003939">
      <w:pPr>
        <w:rPr>
          <w:lang w:val="en-US"/>
        </w:rPr>
      </w:pPr>
    </w:p>
    <w:tbl>
      <w:tblPr>
        <w:tblStyle w:val="TableGrid"/>
        <w:tblW w:w="0" w:type="auto"/>
        <w:tblLook w:val="04A0" w:firstRow="1" w:lastRow="0" w:firstColumn="1" w:lastColumn="0" w:noHBand="0" w:noVBand="1"/>
      </w:tblPr>
      <w:tblGrid>
        <w:gridCol w:w="648"/>
        <w:gridCol w:w="4410"/>
        <w:gridCol w:w="4513"/>
      </w:tblGrid>
      <w:tr w:rsidR="00003939" w14:paraId="00E90819" w14:textId="77777777" w:rsidTr="00A616C4">
        <w:tc>
          <w:tcPr>
            <w:tcW w:w="648" w:type="dxa"/>
          </w:tcPr>
          <w:p w14:paraId="355EEA2C" w14:textId="77777777" w:rsidR="00003939" w:rsidRDefault="00003939" w:rsidP="00A616C4">
            <w:pPr>
              <w:rPr>
                <w:lang w:val="en-US"/>
              </w:rPr>
            </w:pPr>
          </w:p>
        </w:tc>
        <w:tc>
          <w:tcPr>
            <w:tcW w:w="4410" w:type="dxa"/>
          </w:tcPr>
          <w:p w14:paraId="154A60F2" w14:textId="77777777" w:rsidR="00003939" w:rsidRDefault="00003939" w:rsidP="00A616C4">
            <w:pPr>
              <w:rPr>
                <w:lang w:val="en-US"/>
              </w:rPr>
            </w:pPr>
            <w:r>
              <w:rPr>
                <w:lang w:val="en-US"/>
              </w:rPr>
              <w:t>Description</w:t>
            </w:r>
          </w:p>
        </w:tc>
        <w:tc>
          <w:tcPr>
            <w:tcW w:w="4513" w:type="dxa"/>
          </w:tcPr>
          <w:p w14:paraId="6175D7EA" w14:textId="77777777" w:rsidR="00003939" w:rsidRDefault="00003939" w:rsidP="00A616C4">
            <w:pPr>
              <w:rPr>
                <w:lang w:val="en-US"/>
              </w:rPr>
            </w:pPr>
            <w:r>
              <w:rPr>
                <w:lang w:val="en-US"/>
              </w:rPr>
              <w:t>Rationale</w:t>
            </w:r>
          </w:p>
        </w:tc>
      </w:tr>
      <w:tr w:rsidR="00003939" w14:paraId="681EDD13" w14:textId="77777777" w:rsidTr="00A616C4">
        <w:tc>
          <w:tcPr>
            <w:tcW w:w="648" w:type="dxa"/>
          </w:tcPr>
          <w:p w14:paraId="06E863A1" w14:textId="77777777" w:rsidR="00003939" w:rsidRDefault="00003939" w:rsidP="00A616C4">
            <w:pPr>
              <w:rPr>
                <w:lang w:val="en-US"/>
              </w:rPr>
            </w:pPr>
            <w:r>
              <w:rPr>
                <w:lang w:val="en-US"/>
              </w:rPr>
              <w:t>0</w:t>
            </w:r>
          </w:p>
        </w:tc>
        <w:tc>
          <w:tcPr>
            <w:tcW w:w="4410" w:type="dxa"/>
          </w:tcPr>
          <w:p w14:paraId="1C42C1FA" w14:textId="77777777" w:rsidR="00003939" w:rsidRDefault="00003939" w:rsidP="00A616C4">
            <w:pPr>
              <w:rPr>
                <w:lang w:val="en-US"/>
              </w:rPr>
            </w:pPr>
            <w:r>
              <w:rPr>
                <w:lang w:val="en-US"/>
              </w:rPr>
              <w:t>Efficiently retrieve both reads to a pair and reconstruct a FASTQ file equivalent to the original input</w:t>
            </w:r>
          </w:p>
        </w:tc>
        <w:tc>
          <w:tcPr>
            <w:tcW w:w="4513" w:type="dxa"/>
          </w:tcPr>
          <w:p w14:paraId="4818526C" w14:textId="77777777" w:rsidR="00003939" w:rsidDel="00C92A6B" w:rsidRDefault="00003939" w:rsidP="00A616C4">
            <w:pPr>
              <w:rPr>
                <w:lang w:val="en-US"/>
              </w:rPr>
            </w:pPr>
            <w:r>
              <w:rPr>
                <w:lang w:val="en-US"/>
              </w:rPr>
              <w:t>Useful to remap with a different tool, or visualize aligned pairs on a genomic browser</w:t>
            </w:r>
          </w:p>
        </w:tc>
      </w:tr>
      <w:tr w:rsidR="00003939" w14:paraId="72D1D512" w14:textId="77777777" w:rsidTr="00A616C4">
        <w:tc>
          <w:tcPr>
            <w:tcW w:w="648" w:type="dxa"/>
          </w:tcPr>
          <w:p w14:paraId="0314105A" w14:textId="77777777" w:rsidR="00003939" w:rsidRDefault="00003939" w:rsidP="00A616C4">
            <w:pPr>
              <w:rPr>
                <w:lang w:val="en-US"/>
              </w:rPr>
            </w:pPr>
            <w:r>
              <w:rPr>
                <w:lang w:val="en-US"/>
              </w:rPr>
              <w:t>1</w:t>
            </w:r>
          </w:p>
        </w:tc>
        <w:tc>
          <w:tcPr>
            <w:tcW w:w="4410" w:type="dxa"/>
          </w:tcPr>
          <w:p w14:paraId="33C3F622" w14:textId="77777777" w:rsidR="00003939" w:rsidRDefault="00003939" w:rsidP="00A616C4">
            <w:pPr>
              <w:rPr>
                <w:lang w:val="en-US"/>
              </w:rPr>
            </w:pPr>
            <w:r>
              <w:rPr>
                <w:lang w:val="en-US"/>
              </w:rPr>
              <w:t>Access reads with no mismatches</w:t>
            </w:r>
          </w:p>
        </w:tc>
        <w:tc>
          <w:tcPr>
            <w:tcW w:w="4513" w:type="dxa"/>
          </w:tcPr>
          <w:p w14:paraId="7FC63AFC" w14:textId="77777777" w:rsidR="00003939" w:rsidRDefault="00003939" w:rsidP="00A616C4">
            <w:pPr>
              <w:rPr>
                <w:lang w:val="en-US"/>
              </w:rPr>
            </w:pPr>
            <w:r>
              <w:rPr>
                <w:lang w:val="en-US"/>
              </w:rPr>
              <w:t xml:space="preserve">Useful to determine the coverage of any particular nucleotide or genomic region (CNV, </w:t>
            </w:r>
            <w:proofErr w:type="spellStart"/>
            <w:r>
              <w:rPr>
                <w:lang w:val="en-US"/>
              </w:rPr>
              <w:t>RNAseq</w:t>
            </w:r>
            <w:proofErr w:type="spellEnd"/>
            <w:r>
              <w:rPr>
                <w:lang w:val="en-US"/>
              </w:rPr>
              <w:t>) but not as a source for the discovery of new variants</w:t>
            </w:r>
          </w:p>
        </w:tc>
      </w:tr>
      <w:tr w:rsidR="00003939" w14:paraId="1BDE684C" w14:textId="77777777" w:rsidTr="00A616C4">
        <w:tc>
          <w:tcPr>
            <w:tcW w:w="648" w:type="dxa"/>
          </w:tcPr>
          <w:p w14:paraId="76E819BC" w14:textId="77777777" w:rsidR="00003939" w:rsidRDefault="00003939" w:rsidP="00A616C4">
            <w:pPr>
              <w:rPr>
                <w:lang w:val="en-US"/>
              </w:rPr>
            </w:pPr>
            <w:r>
              <w:rPr>
                <w:lang w:val="en-US"/>
              </w:rPr>
              <w:t>2</w:t>
            </w:r>
          </w:p>
        </w:tc>
        <w:tc>
          <w:tcPr>
            <w:tcW w:w="4410" w:type="dxa"/>
          </w:tcPr>
          <w:p w14:paraId="4130276D" w14:textId="77777777" w:rsidR="00003939" w:rsidRDefault="00003939" w:rsidP="00A616C4">
            <w:pPr>
              <w:rPr>
                <w:lang w:val="en-US"/>
              </w:rPr>
            </w:pPr>
            <w:r>
              <w:rPr>
                <w:lang w:val="en-US"/>
              </w:rPr>
              <w:t xml:space="preserve">Access reads with mismatches only </w:t>
            </w:r>
          </w:p>
        </w:tc>
        <w:tc>
          <w:tcPr>
            <w:tcW w:w="4513" w:type="dxa"/>
          </w:tcPr>
          <w:p w14:paraId="6F654A40" w14:textId="77777777" w:rsidR="00003939" w:rsidRDefault="00003939" w:rsidP="00A616C4">
            <w:pPr>
              <w:rPr>
                <w:lang w:val="en-US"/>
              </w:rPr>
            </w:pPr>
            <w:r>
              <w:rPr>
                <w:lang w:val="en-US"/>
              </w:rPr>
              <w:t>They contain the most useful information for SNP calling or to identify premature stop codons</w:t>
            </w:r>
          </w:p>
        </w:tc>
      </w:tr>
      <w:tr w:rsidR="00003939" w14:paraId="450B1B4E" w14:textId="77777777" w:rsidTr="00A616C4">
        <w:tc>
          <w:tcPr>
            <w:tcW w:w="648" w:type="dxa"/>
          </w:tcPr>
          <w:p w14:paraId="3E53E694" w14:textId="77777777" w:rsidR="00003939" w:rsidRPr="00593014" w:rsidRDefault="00003939" w:rsidP="00A616C4">
            <w:r>
              <w:t>2.1</w:t>
            </w:r>
          </w:p>
        </w:tc>
        <w:tc>
          <w:tcPr>
            <w:tcW w:w="4410" w:type="dxa"/>
          </w:tcPr>
          <w:p w14:paraId="33C193BC" w14:textId="77777777" w:rsidR="00003939" w:rsidRDefault="00003939" w:rsidP="00A616C4">
            <w:pPr>
              <w:rPr>
                <w:lang w:val="en-US"/>
              </w:rPr>
            </w:pPr>
            <w:r>
              <w:rPr>
                <w:lang w:val="en-US"/>
              </w:rPr>
              <w:t>Decode only reads with a number of mismatches below/above a given threshold</w:t>
            </w:r>
          </w:p>
        </w:tc>
        <w:tc>
          <w:tcPr>
            <w:tcW w:w="4513" w:type="dxa"/>
          </w:tcPr>
          <w:p w14:paraId="244D5037" w14:textId="77777777" w:rsidR="00003939" w:rsidRDefault="00003939" w:rsidP="00A616C4">
            <w:pPr>
              <w:rPr>
                <w:lang w:val="en-US"/>
              </w:rPr>
            </w:pPr>
            <w:r>
              <w:rPr>
                <w:lang w:val="en-US"/>
              </w:rPr>
              <w:t>Used in variant calling to filter reads with too many mismatches which may indicate poor sequencing quality and / or incorrect mapping</w:t>
            </w:r>
          </w:p>
        </w:tc>
      </w:tr>
      <w:tr w:rsidR="00003939" w14:paraId="3BC8D085" w14:textId="77777777" w:rsidTr="00A616C4">
        <w:tc>
          <w:tcPr>
            <w:tcW w:w="648" w:type="dxa"/>
          </w:tcPr>
          <w:p w14:paraId="56236A8F" w14:textId="77777777" w:rsidR="00003939" w:rsidRDefault="00003939" w:rsidP="00A616C4">
            <w:pPr>
              <w:rPr>
                <w:lang w:val="en-US"/>
              </w:rPr>
            </w:pPr>
            <w:r>
              <w:rPr>
                <w:lang w:val="en-US"/>
              </w:rPr>
              <w:t>3</w:t>
            </w:r>
          </w:p>
        </w:tc>
        <w:tc>
          <w:tcPr>
            <w:tcW w:w="4410" w:type="dxa"/>
          </w:tcPr>
          <w:p w14:paraId="27BBC705" w14:textId="77777777" w:rsidR="00003939" w:rsidRDefault="00003939" w:rsidP="00A616C4">
            <w:pPr>
              <w:rPr>
                <w:lang w:val="en-US"/>
              </w:rPr>
            </w:pPr>
            <w:r>
              <w:rPr>
                <w:lang w:val="en-US"/>
              </w:rPr>
              <w:t xml:space="preserve">Access reads with </w:t>
            </w:r>
            <w:proofErr w:type="spellStart"/>
            <w:r>
              <w:rPr>
                <w:lang w:val="en-US"/>
              </w:rPr>
              <w:t>indels</w:t>
            </w:r>
            <w:proofErr w:type="spellEnd"/>
            <w:r>
              <w:rPr>
                <w:lang w:val="en-US"/>
              </w:rPr>
              <w:t xml:space="preserve"> </w:t>
            </w:r>
          </w:p>
        </w:tc>
        <w:tc>
          <w:tcPr>
            <w:tcW w:w="4513" w:type="dxa"/>
          </w:tcPr>
          <w:p w14:paraId="69CEC0D6" w14:textId="77777777" w:rsidR="00003939" w:rsidRDefault="00003939" w:rsidP="00A616C4">
            <w:pPr>
              <w:rPr>
                <w:lang w:val="en-US"/>
              </w:rPr>
            </w:pPr>
            <w:r>
              <w:rPr>
                <w:lang w:val="en-US"/>
              </w:rPr>
              <w:t>They contain the most useful information to detect frameshifts, or to identify chromosome rearrangements</w:t>
            </w:r>
          </w:p>
        </w:tc>
      </w:tr>
      <w:tr w:rsidR="00003939" w14:paraId="25101742" w14:textId="77777777" w:rsidTr="00A616C4">
        <w:tc>
          <w:tcPr>
            <w:tcW w:w="648" w:type="dxa"/>
          </w:tcPr>
          <w:p w14:paraId="21F4650C" w14:textId="77777777" w:rsidR="00003939" w:rsidRDefault="00003939" w:rsidP="00A616C4">
            <w:pPr>
              <w:rPr>
                <w:lang w:val="en-US"/>
              </w:rPr>
            </w:pPr>
            <w:r>
              <w:rPr>
                <w:lang w:val="en-US"/>
              </w:rPr>
              <w:t>4</w:t>
            </w:r>
          </w:p>
        </w:tc>
        <w:tc>
          <w:tcPr>
            <w:tcW w:w="4410" w:type="dxa"/>
          </w:tcPr>
          <w:p w14:paraId="37D531F6" w14:textId="77777777" w:rsidR="00003939" w:rsidRDefault="00003939" w:rsidP="00A616C4">
            <w:pPr>
              <w:rPr>
                <w:lang w:val="en-US"/>
              </w:rPr>
            </w:pPr>
            <w:r>
              <w:rPr>
                <w:lang w:val="en-US"/>
              </w:rPr>
              <w:t>Access unmapped reads only</w:t>
            </w:r>
          </w:p>
        </w:tc>
        <w:tc>
          <w:tcPr>
            <w:tcW w:w="4513" w:type="dxa"/>
          </w:tcPr>
          <w:p w14:paraId="08EA717A" w14:textId="77777777" w:rsidR="00003939" w:rsidRDefault="00003939" w:rsidP="00A616C4">
            <w:pPr>
              <w:rPr>
                <w:lang w:val="en-US"/>
              </w:rPr>
            </w:pPr>
            <w:r>
              <w:rPr>
                <w:lang w:val="en-US"/>
              </w:rPr>
              <w:t>Useful to detect potential contamination or infections</w:t>
            </w:r>
          </w:p>
        </w:tc>
      </w:tr>
      <w:tr w:rsidR="00003939" w14:paraId="74BDAF46" w14:textId="77777777" w:rsidTr="00A616C4">
        <w:tc>
          <w:tcPr>
            <w:tcW w:w="648" w:type="dxa"/>
          </w:tcPr>
          <w:p w14:paraId="755912D2" w14:textId="77777777" w:rsidR="00003939" w:rsidRDefault="00003939" w:rsidP="00A616C4">
            <w:pPr>
              <w:rPr>
                <w:lang w:val="en-US"/>
              </w:rPr>
            </w:pPr>
            <w:r>
              <w:rPr>
                <w:lang w:val="en-US"/>
              </w:rPr>
              <w:t>5</w:t>
            </w:r>
          </w:p>
        </w:tc>
        <w:tc>
          <w:tcPr>
            <w:tcW w:w="4410" w:type="dxa"/>
          </w:tcPr>
          <w:p w14:paraId="7533E5F1" w14:textId="77777777" w:rsidR="00003939" w:rsidRDefault="00003939" w:rsidP="00A616C4">
            <w:pPr>
              <w:rPr>
                <w:lang w:val="en-US"/>
              </w:rPr>
            </w:pPr>
            <w:r>
              <w:rPr>
                <w:lang w:val="en-US"/>
              </w:rPr>
              <w:t>Group genomic sub-regions uniquely identified with user-defined criteria</w:t>
            </w:r>
          </w:p>
        </w:tc>
        <w:tc>
          <w:tcPr>
            <w:tcW w:w="4513" w:type="dxa"/>
          </w:tcPr>
          <w:p w14:paraId="63093EDE" w14:textId="77777777" w:rsidR="00003939" w:rsidRDefault="00003939" w:rsidP="00A616C4">
            <w:pPr>
              <w:rPr>
                <w:lang w:val="en-US"/>
              </w:rPr>
            </w:pPr>
          </w:p>
        </w:tc>
      </w:tr>
      <w:tr w:rsidR="00003939" w:rsidRPr="00593014" w14:paraId="597BDCAA" w14:textId="77777777" w:rsidTr="00A616C4">
        <w:tc>
          <w:tcPr>
            <w:tcW w:w="648" w:type="dxa"/>
          </w:tcPr>
          <w:p w14:paraId="2BFA0E76" w14:textId="77777777" w:rsidR="00003939" w:rsidRDefault="00003939" w:rsidP="00A616C4">
            <w:pPr>
              <w:rPr>
                <w:lang w:val="en-US"/>
              </w:rPr>
            </w:pPr>
            <w:r>
              <w:rPr>
                <w:lang w:val="en-US"/>
              </w:rPr>
              <w:t>5.1</w:t>
            </w:r>
          </w:p>
        </w:tc>
        <w:tc>
          <w:tcPr>
            <w:tcW w:w="4410" w:type="dxa"/>
          </w:tcPr>
          <w:p w14:paraId="33098C6D" w14:textId="77777777" w:rsidR="00003939" w:rsidRDefault="00003939" w:rsidP="00A616C4">
            <w:pPr>
              <w:rPr>
                <w:lang w:val="en-US"/>
              </w:rPr>
            </w:pPr>
            <w:r>
              <w:rPr>
                <w:lang w:val="en-US"/>
              </w:rPr>
              <w:t>Count the reads (or pairs in the case of paired-end experiments) that fall within each defined region</w:t>
            </w:r>
          </w:p>
        </w:tc>
        <w:tc>
          <w:tcPr>
            <w:tcW w:w="4513" w:type="dxa"/>
          </w:tcPr>
          <w:p w14:paraId="105CF6FC" w14:textId="77777777" w:rsidR="00003939" w:rsidRDefault="00003939" w:rsidP="00A616C4">
            <w:pPr>
              <w:rPr>
                <w:lang w:val="en-US"/>
              </w:rPr>
            </w:pPr>
            <w:r>
              <w:rPr>
                <w:lang w:val="en-US"/>
              </w:rPr>
              <w:t>Used in gene expression analysis</w:t>
            </w:r>
          </w:p>
        </w:tc>
      </w:tr>
      <w:tr w:rsidR="00003939" w:rsidRPr="00593014" w14:paraId="58FB521B" w14:textId="77777777" w:rsidTr="00A616C4">
        <w:tc>
          <w:tcPr>
            <w:tcW w:w="648" w:type="dxa"/>
          </w:tcPr>
          <w:p w14:paraId="7FCD4BA8" w14:textId="77777777" w:rsidR="00003939" w:rsidRDefault="00003939" w:rsidP="00A616C4">
            <w:pPr>
              <w:rPr>
                <w:lang w:val="en-US"/>
              </w:rPr>
            </w:pPr>
            <w:r>
              <w:rPr>
                <w:lang w:val="en-US"/>
              </w:rPr>
              <w:t>5.2</w:t>
            </w:r>
          </w:p>
        </w:tc>
        <w:tc>
          <w:tcPr>
            <w:tcW w:w="4410" w:type="dxa"/>
          </w:tcPr>
          <w:p w14:paraId="01DC6D70" w14:textId="77777777" w:rsidR="00003939" w:rsidRDefault="00003939" w:rsidP="00A616C4">
            <w:pPr>
              <w:rPr>
                <w:lang w:val="en-US"/>
              </w:rPr>
            </w:pPr>
            <w:r>
              <w:rPr>
                <w:lang w:val="en-US"/>
              </w:rPr>
              <w:t xml:space="preserve">Extract all the reads with mismatches or </w:t>
            </w:r>
            <w:proofErr w:type="spellStart"/>
            <w:r>
              <w:rPr>
                <w:lang w:val="en-US"/>
              </w:rPr>
              <w:t>indels</w:t>
            </w:r>
            <w:proofErr w:type="spellEnd"/>
            <w:r>
              <w:rPr>
                <w:lang w:val="en-US"/>
              </w:rPr>
              <w:t xml:space="preserve"> that fall within a specific region</w:t>
            </w:r>
          </w:p>
        </w:tc>
        <w:tc>
          <w:tcPr>
            <w:tcW w:w="4513" w:type="dxa"/>
          </w:tcPr>
          <w:p w14:paraId="005F097B" w14:textId="77777777" w:rsidR="00003939" w:rsidRDefault="00003939" w:rsidP="00A616C4">
            <w:pPr>
              <w:rPr>
                <w:lang w:val="en-US"/>
              </w:rPr>
            </w:pPr>
            <w:r>
              <w:rPr>
                <w:lang w:val="en-US"/>
              </w:rPr>
              <w:t xml:space="preserve">Used to perform a local re-alignment or assembly of the reads to improve SNP calling or </w:t>
            </w:r>
            <w:proofErr w:type="spellStart"/>
            <w:r>
              <w:rPr>
                <w:lang w:val="en-US"/>
              </w:rPr>
              <w:t>indel</w:t>
            </w:r>
            <w:proofErr w:type="spellEnd"/>
            <w:r>
              <w:rPr>
                <w:lang w:val="en-US"/>
              </w:rPr>
              <w:t xml:space="preserve"> detection</w:t>
            </w:r>
          </w:p>
        </w:tc>
      </w:tr>
      <w:tr w:rsidR="00003939" w:rsidRPr="00593014" w14:paraId="65294370" w14:textId="77777777" w:rsidTr="00A616C4">
        <w:tc>
          <w:tcPr>
            <w:tcW w:w="648" w:type="dxa"/>
          </w:tcPr>
          <w:p w14:paraId="3C89BCE8" w14:textId="77777777" w:rsidR="00003939" w:rsidRDefault="00003939" w:rsidP="00A616C4">
            <w:pPr>
              <w:rPr>
                <w:lang w:val="en-US"/>
              </w:rPr>
            </w:pPr>
            <w:r>
              <w:rPr>
                <w:lang w:val="en-US"/>
              </w:rPr>
              <w:t>6</w:t>
            </w:r>
          </w:p>
        </w:tc>
        <w:tc>
          <w:tcPr>
            <w:tcW w:w="4410" w:type="dxa"/>
          </w:tcPr>
          <w:p w14:paraId="0B20D777" w14:textId="77777777" w:rsidR="00003939" w:rsidRDefault="00003939" w:rsidP="00A616C4">
            <w:pPr>
              <w:rPr>
                <w:lang w:val="en-US"/>
              </w:rPr>
            </w:pPr>
            <w:r>
              <w:rPr>
                <w:lang w:val="en-US"/>
              </w:rPr>
              <w:t>Remove/filter duplicates</w:t>
            </w:r>
          </w:p>
        </w:tc>
        <w:tc>
          <w:tcPr>
            <w:tcW w:w="4513" w:type="dxa"/>
          </w:tcPr>
          <w:p w14:paraId="05F6B924" w14:textId="77777777" w:rsidR="00003939" w:rsidRDefault="00003939" w:rsidP="00A616C4">
            <w:pPr>
              <w:rPr>
                <w:lang w:val="en-US"/>
              </w:rPr>
            </w:pPr>
            <w:r>
              <w:rPr>
                <w:lang w:val="en-US"/>
              </w:rPr>
              <w:t>Crucial to prevent over-counting PCR effects during expression analyses</w:t>
            </w:r>
          </w:p>
        </w:tc>
      </w:tr>
      <w:tr w:rsidR="00003939" w14:paraId="1F34EE8F" w14:textId="77777777" w:rsidTr="00A616C4">
        <w:tc>
          <w:tcPr>
            <w:tcW w:w="648" w:type="dxa"/>
          </w:tcPr>
          <w:p w14:paraId="7B0D03B7" w14:textId="77777777" w:rsidR="00003939" w:rsidRDefault="00003939" w:rsidP="00A616C4">
            <w:pPr>
              <w:rPr>
                <w:lang w:val="en-US"/>
              </w:rPr>
            </w:pPr>
            <w:r>
              <w:rPr>
                <w:lang w:val="en-US"/>
              </w:rPr>
              <w:t>7</w:t>
            </w:r>
          </w:p>
        </w:tc>
        <w:tc>
          <w:tcPr>
            <w:tcW w:w="4410" w:type="dxa"/>
          </w:tcPr>
          <w:p w14:paraId="3D547021" w14:textId="77777777" w:rsidR="00003939" w:rsidRDefault="00003939" w:rsidP="00A616C4">
            <w:pPr>
              <w:rPr>
                <w:lang w:val="en-US"/>
              </w:rPr>
            </w:pPr>
            <w:r>
              <w:rPr>
                <w:lang w:val="en-US"/>
              </w:rPr>
              <w:t>Perform the query on several genomic datasets (i.e. the results of a sequencing run)</w:t>
            </w:r>
          </w:p>
        </w:tc>
        <w:tc>
          <w:tcPr>
            <w:tcW w:w="4513" w:type="dxa"/>
          </w:tcPr>
          <w:p w14:paraId="6B5E6426" w14:textId="77777777" w:rsidR="00003939" w:rsidRDefault="00003939" w:rsidP="00A616C4">
            <w:pPr>
              <w:rPr>
                <w:lang w:val="en-US"/>
              </w:rPr>
            </w:pPr>
            <w:r>
              <w:rPr>
                <w:lang w:val="en-US"/>
              </w:rPr>
              <w:t>Used in population genetics, for example to count the penetrance of a given trait / SNP</w:t>
            </w:r>
          </w:p>
        </w:tc>
      </w:tr>
      <w:tr w:rsidR="00003939" w14:paraId="4D3A523D" w14:textId="77777777" w:rsidTr="00A616C4">
        <w:tc>
          <w:tcPr>
            <w:tcW w:w="648" w:type="dxa"/>
          </w:tcPr>
          <w:p w14:paraId="4CB09507" w14:textId="77777777" w:rsidR="00003939" w:rsidRDefault="00003939" w:rsidP="00A616C4">
            <w:pPr>
              <w:rPr>
                <w:lang w:val="en-US"/>
              </w:rPr>
            </w:pPr>
            <w:r>
              <w:rPr>
                <w:lang w:val="en-US"/>
              </w:rPr>
              <w:t>8</w:t>
            </w:r>
          </w:p>
        </w:tc>
        <w:tc>
          <w:tcPr>
            <w:tcW w:w="4410" w:type="dxa"/>
          </w:tcPr>
          <w:p w14:paraId="2D520669" w14:textId="77777777" w:rsidR="00003939" w:rsidRDefault="00003939" w:rsidP="00A616C4">
            <w:pPr>
              <w:rPr>
                <w:lang w:val="en-US"/>
              </w:rPr>
            </w:pPr>
            <w:r>
              <w:rPr>
                <w:lang w:val="en-US"/>
              </w:rPr>
              <w:t>Remove or properly weight reads that map equally well at more than one location</w:t>
            </w:r>
          </w:p>
        </w:tc>
        <w:tc>
          <w:tcPr>
            <w:tcW w:w="4513" w:type="dxa"/>
          </w:tcPr>
          <w:p w14:paraId="3ECCADF4" w14:textId="77777777" w:rsidR="00003939" w:rsidRDefault="00003939" w:rsidP="00A616C4">
            <w:pPr>
              <w:rPr>
                <w:lang w:val="en-US"/>
              </w:rPr>
            </w:pPr>
            <w:r>
              <w:rPr>
                <w:lang w:val="en-US"/>
              </w:rPr>
              <w:t>Used to normalize gene expression analysis</w:t>
            </w:r>
          </w:p>
        </w:tc>
      </w:tr>
      <w:tr w:rsidR="00003939" w14:paraId="6CB19ECE" w14:textId="77777777" w:rsidTr="00A616C4">
        <w:tc>
          <w:tcPr>
            <w:tcW w:w="648" w:type="dxa"/>
          </w:tcPr>
          <w:p w14:paraId="5171DDE1" w14:textId="77777777" w:rsidR="00003939" w:rsidRDefault="00003939" w:rsidP="00A616C4">
            <w:pPr>
              <w:rPr>
                <w:lang w:val="en-US"/>
              </w:rPr>
            </w:pPr>
            <w:r>
              <w:rPr>
                <w:lang w:val="en-US"/>
              </w:rPr>
              <w:t>9</w:t>
            </w:r>
          </w:p>
        </w:tc>
        <w:tc>
          <w:tcPr>
            <w:tcW w:w="4410" w:type="dxa"/>
          </w:tcPr>
          <w:p w14:paraId="1859D3E9" w14:textId="77777777" w:rsidR="00003939" w:rsidRDefault="00003939" w:rsidP="00A616C4">
            <w:pPr>
              <w:rPr>
                <w:lang w:val="en-US"/>
              </w:rPr>
            </w:pPr>
            <w:r>
              <w:rPr>
                <w:lang w:val="en-US"/>
              </w:rPr>
              <w:t>Access pair-end reads whose ends map on distinct chromosomes</w:t>
            </w:r>
          </w:p>
        </w:tc>
        <w:tc>
          <w:tcPr>
            <w:tcW w:w="4513" w:type="dxa"/>
          </w:tcPr>
          <w:p w14:paraId="49235CF2" w14:textId="77777777" w:rsidR="00003939" w:rsidRDefault="00003939" w:rsidP="00A616C4">
            <w:pPr>
              <w:rPr>
                <w:lang w:val="en-US"/>
              </w:rPr>
            </w:pPr>
            <w:r>
              <w:rPr>
                <w:lang w:val="en-US"/>
              </w:rPr>
              <w:t xml:space="preserve">Used to detect cancer chromosome rearrangements and also used in </w:t>
            </w:r>
            <w:proofErr w:type="spellStart"/>
            <w:r>
              <w:rPr>
                <w:lang w:val="en-US"/>
              </w:rPr>
              <w:t>HiC</w:t>
            </w:r>
            <w:proofErr w:type="spellEnd"/>
            <w:r>
              <w:rPr>
                <w:lang w:val="en-US"/>
              </w:rPr>
              <w:t xml:space="preserve"> experiments</w:t>
            </w:r>
          </w:p>
        </w:tc>
      </w:tr>
      <w:tr w:rsidR="00003939" w14:paraId="31281CB7" w14:textId="77777777" w:rsidTr="00A616C4">
        <w:tc>
          <w:tcPr>
            <w:tcW w:w="648" w:type="dxa"/>
          </w:tcPr>
          <w:p w14:paraId="75263E71" w14:textId="77777777" w:rsidR="00003939" w:rsidRDefault="00003939" w:rsidP="00A616C4">
            <w:pPr>
              <w:rPr>
                <w:lang w:val="en-US"/>
              </w:rPr>
            </w:pPr>
          </w:p>
        </w:tc>
        <w:tc>
          <w:tcPr>
            <w:tcW w:w="4410" w:type="dxa"/>
          </w:tcPr>
          <w:p w14:paraId="57366DC2" w14:textId="77777777" w:rsidR="00003939" w:rsidRDefault="00003939" w:rsidP="00A616C4">
            <w:pPr>
              <w:rPr>
                <w:lang w:val="en-US"/>
              </w:rPr>
            </w:pPr>
          </w:p>
        </w:tc>
        <w:tc>
          <w:tcPr>
            <w:tcW w:w="4513" w:type="dxa"/>
          </w:tcPr>
          <w:p w14:paraId="5E1D9D4B" w14:textId="77777777" w:rsidR="00003939" w:rsidRDefault="00003939" w:rsidP="00A616C4">
            <w:pPr>
              <w:rPr>
                <w:lang w:val="en-US"/>
              </w:rPr>
            </w:pPr>
          </w:p>
        </w:tc>
      </w:tr>
    </w:tbl>
    <w:p w14:paraId="6AE2637B" w14:textId="77777777" w:rsidR="00003939" w:rsidRDefault="00003939" w:rsidP="00003939">
      <w:pPr>
        <w:rPr>
          <w:lang w:val="en-US"/>
        </w:rPr>
      </w:pPr>
    </w:p>
    <w:p w14:paraId="00472CD9" w14:textId="77777777" w:rsidR="00FA175B" w:rsidRDefault="00FA175B">
      <w:pPr>
        <w:rPr>
          <w:b/>
          <w:bCs/>
          <w:iCs/>
          <w:sz w:val="26"/>
          <w:szCs w:val="28"/>
          <w:lang w:val="en-US"/>
        </w:rPr>
      </w:pPr>
      <w:bookmarkStart w:id="8" w:name="_Toc471936922"/>
      <w:r>
        <w:rPr>
          <w:lang w:val="en-US"/>
        </w:rPr>
        <w:br w:type="page"/>
      </w:r>
    </w:p>
    <w:p w14:paraId="0A0F5F12" w14:textId="4BEDE3C0" w:rsidR="00003939" w:rsidRDefault="00003939" w:rsidP="00003939">
      <w:pPr>
        <w:pStyle w:val="Heading2"/>
        <w:rPr>
          <w:lang w:val="en-US"/>
        </w:rPr>
      </w:pPr>
      <w:bookmarkStart w:id="9" w:name="_Toc480888146"/>
      <w:r>
        <w:rPr>
          <w:lang w:val="en-US"/>
        </w:rPr>
        <w:lastRenderedPageBreak/>
        <w:t>Files concatenation</w:t>
      </w:r>
      <w:bookmarkEnd w:id="8"/>
      <w:bookmarkEnd w:id="9"/>
    </w:p>
    <w:p w14:paraId="0ABEF2E9" w14:textId="77777777" w:rsidR="00003939" w:rsidRDefault="00003939" w:rsidP="00003939">
      <w:pPr>
        <w:jc w:val="both"/>
        <w:rPr>
          <w:lang w:val="en-US"/>
        </w:rPr>
      </w:pPr>
      <w:r w:rsidRPr="00CD44AA">
        <w:rPr>
          <w:lang w:val="en-US"/>
        </w:rPr>
        <w:t>It should be possible to concatenate compressed files without the need to decompress and recompress them. This is particularly useful to transmit, merge and aggregate small subparts of a sequencing experiment, such as gene panels or regions that cover a few SNPs of interest. It would also be very useful in the common case where a library is re-sequenced in order to get additional sequencing depth. It however causes potential issues with duplicate reads (see issues)</w:t>
      </w:r>
    </w:p>
    <w:p w14:paraId="5A797F0D" w14:textId="77777777" w:rsidR="00003939" w:rsidRDefault="00003939" w:rsidP="00003939">
      <w:pPr>
        <w:rPr>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7663"/>
      </w:tblGrid>
      <w:tr w:rsidR="00003939" w:rsidRPr="00FC79A2" w14:paraId="236033AD" w14:textId="77777777" w:rsidTr="00A616C4">
        <w:tc>
          <w:tcPr>
            <w:tcW w:w="1908" w:type="dxa"/>
          </w:tcPr>
          <w:p w14:paraId="020C0E96" w14:textId="77777777" w:rsidR="00003939" w:rsidRPr="00FC79A2" w:rsidRDefault="00003939" w:rsidP="00A616C4">
            <w:pPr>
              <w:pStyle w:val="NormalWeb"/>
              <w:spacing w:before="62" w:beforeAutospacing="0" w:after="0" w:afterAutospacing="0" w:line="360" w:lineRule="auto"/>
              <w:textAlignment w:val="baseline"/>
            </w:pPr>
            <w:proofErr w:type="spellStart"/>
            <w:r w:rsidRPr="00FC79A2">
              <w:rPr>
                <w:rFonts w:eastAsia="Gulim"/>
                <w:b/>
                <w:bCs/>
                <w:color w:val="000000"/>
                <w:kern w:val="24"/>
              </w:rPr>
              <w:t>UCId</w:t>
            </w:r>
            <w:proofErr w:type="spellEnd"/>
            <w:r w:rsidRPr="00FC79A2">
              <w:rPr>
                <w:b/>
                <w:bCs/>
                <w:color w:val="000000"/>
                <w:kern w:val="24"/>
              </w:rPr>
              <w:t xml:space="preserve"> </w:t>
            </w:r>
          </w:p>
        </w:tc>
        <w:tc>
          <w:tcPr>
            <w:tcW w:w="7663" w:type="dxa"/>
          </w:tcPr>
          <w:p w14:paraId="23984372" w14:textId="77777777" w:rsidR="00003939" w:rsidRPr="00FC79A2" w:rsidRDefault="00003939" w:rsidP="00A616C4">
            <w:pPr>
              <w:pStyle w:val="NormalWeb"/>
              <w:spacing w:before="62" w:beforeAutospacing="0" w:after="0" w:afterAutospacing="0" w:line="360" w:lineRule="auto"/>
              <w:textAlignment w:val="baseline"/>
            </w:pPr>
            <w:r>
              <w:rPr>
                <w:rFonts w:eastAsia="Gulim"/>
                <w:color w:val="000000"/>
                <w:kern w:val="24"/>
              </w:rPr>
              <w:t>GI-UC02</w:t>
            </w:r>
            <w:r w:rsidRPr="00FC79A2">
              <w:rPr>
                <w:rFonts w:eastAsia="Gulim"/>
                <w:color w:val="000000"/>
                <w:kern w:val="24"/>
              </w:rPr>
              <w:t xml:space="preserve"> </w:t>
            </w:r>
          </w:p>
        </w:tc>
      </w:tr>
      <w:tr w:rsidR="00003939" w:rsidRPr="00FC79A2" w14:paraId="3E07AD05" w14:textId="77777777" w:rsidTr="00A616C4">
        <w:tc>
          <w:tcPr>
            <w:tcW w:w="1908" w:type="dxa"/>
          </w:tcPr>
          <w:p w14:paraId="3CAB345D" w14:textId="77777777" w:rsidR="00003939" w:rsidRPr="00FC79A2" w:rsidRDefault="00003939" w:rsidP="00A616C4">
            <w:pPr>
              <w:pStyle w:val="NormalWeb"/>
              <w:spacing w:before="62" w:beforeAutospacing="0" w:after="0" w:afterAutospacing="0" w:line="360" w:lineRule="auto"/>
              <w:textAlignment w:val="baseline"/>
            </w:pPr>
            <w:r w:rsidRPr="00FC79A2">
              <w:rPr>
                <w:rFonts w:eastAsia="Gulim"/>
                <w:b/>
                <w:bCs/>
                <w:color w:val="000000"/>
                <w:kern w:val="24"/>
              </w:rPr>
              <w:t>Use Case</w:t>
            </w:r>
            <w:r w:rsidRPr="00FC79A2">
              <w:rPr>
                <w:b/>
                <w:bCs/>
                <w:color w:val="000000"/>
                <w:kern w:val="24"/>
              </w:rPr>
              <w:t xml:space="preserve"> Name</w:t>
            </w:r>
          </w:p>
        </w:tc>
        <w:tc>
          <w:tcPr>
            <w:tcW w:w="7663" w:type="dxa"/>
          </w:tcPr>
          <w:p w14:paraId="0F049653" w14:textId="77777777" w:rsidR="00003939" w:rsidRPr="00FC79A2" w:rsidRDefault="00003939" w:rsidP="00A616C4">
            <w:pPr>
              <w:pStyle w:val="NormalWeb"/>
              <w:spacing w:before="62" w:beforeAutospacing="0" w:after="0" w:afterAutospacing="0" w:line="360" w:lineRule="auto"/>
              <w:textAlignment w:val="baseline"/>
            </w:pPr>
            <w:r>
              <w:rPr>
                <w:rFonts w:eastAsia="Gulim"/>
                <w:color w:val="000000"/>
                <w:kern w:val="24"/>
              </w:rPr>
              <w:t>Files concatenation</w:t>
            </w:r>
            <w:r w:rsidRPr="00FC79A2">
              <w:rPr>
                <w:rFonts w:eastAsia="Gulim"/>
                <w:color w:val="000000"/>
                <w:kern w:val="24"/>
              </w:rPr>
              <w:t xml:space="preserve"> </w:t>
            </w:r>
          </w:p>
        </w:tc>
      </w:tr>
      <w:tr w:rsidR="00003939" w:rsidRPr="00FC79A2" w14:paraId="3B9BCA91" w14:textId="77777777" w:rsidTr="00A616C4">
        <w:tc>
          <w:tcPr>
            <w:tcW w:w="1908" w:type="dxa"/>
          </w:tcPr>
          <w:p w14:paraId="47855B81" w14:textId="77777777" w:rsidR="00003939" w:rsidRPr="00FC79A2" w:rsidRDefault="00003939" w:rsidP="00A616C4">
            <w:pPr>
              <w:pStyle w:val="NormalWeb"/>
              <w:spacing w:before="62" w:beforeAutospacing="0" w:after="0" w:afterAutospacing="0" w:line="360" w:lineRule="auto"/>
              <w:textAlignment w:val="baseline"/>
            </w:pPr>
            <w:r w:rsidRPr="00FC79A2">
              <w:rPr>
                <w:rFonts w:eastAsia="Gulim"/>
                <w:b/>
                <w:bCs/>
                <w:color w:val="000000"/>
                <w:kern w:val="24"/>
              </w:rPr>
              <w:t>Description</w:t>
            </w:r>
            <w:r w:rsidRPr="00FC79A2">
              <w:rPr>
                <w:b/>
                <w:bCs/>
                <w:color w:val="000000"/>
                <w:kern w:val="24"/>
              </w:rPr>
              <w:t xml:space="preserve"> </w:t>
            </w:r>
          </w:p>
        </w:tc>
        <w:tc>
          <w:tcPr>
            <w:tcW w:w="7663" w:type="dxa"/>
          </w:tcPr>
          <w:p w14:paraId="621430AA" w14:textId="77777777" w:rsidR="00003939" w:rsidRPr="00FC79A2" w:rsidRDefault="00003939" w:rsidP="00A616C4">
            <w:pPr>
              <w:pStyle w:val="NormalWeb"/>
              <w:spacing w:before="62" w:beforeAutospacing="0" w:after="0" w:afterAutospacing="0" w:line="360" w:lineRule="auto"/>
              <w:textAlignment w:val="baseline"/>
            </w:pPr>
            <w:r>
              <w:rPr>
                <w:lang w:val="en-US"/>
              </w:rPr>
              <w:t>Concatenate compressed files without the need to decode and re-encode them</w:t>
            </w:r>
            <w:r w:rsidRPr="00FC79A2">
              <w:rPr>
                <w:rFonts w:eastAsia="Gulim"/>
                <w:color w:val="000000"/>
                <w:kern w:val="24"/>
              </w:rPr>
              <w:t xml:space="preserve"> </w:t>
            </w:r>
          </w:p>
        </w:tc>
      </w:tr>
      <w:tr w:rsidR="00003939" w:rsidRPr="00FC79A2" w14:paraId="46DBB872" w14:textId="77777777" w:rsidTr="00A616C4">
        <w:tc>
          <w:tcPr>
            <w:tcW w:w="1908" w:type="dxa"/>
          </w:tcPr>
          <w:p w14:paraId="62B6EA3A" w14:textId="77777777" w:rsidR="00003939" w:rsidRPr="00FC79A2" w:rsidRDefault="00003939" w:rsidP="00A616C4">
            <w:pPr>
              <w:pStyle w:val="NormalWeb"/>
              <w:spacing w:before="62" w:beforeAutospacing="0" w:after="0" w:afterAutospacing="0" w:line="360" w:lineRule="auto"/>
              <w:textAlignment w:val="baseline"/>
            </w:pPr>
            <w:r w:rsidRPr="00FC79A2">
              <w:rPr>
                <w:rFonts w:eastAsia="Gulim"/>
                <w:b/>
                <w:bCs/>
                <w:color w:val="000000"/>
                <w:kern w:val="24"/>
              </w:rPr>
              <w:t>Actors</w:t>
            </w:r>
            <w:r w:rsidRPr="00FC79A2">
              <w:rPr>
                <w:b/>
                <w:bCs/>
                <w:color w:val="000000"/>
                <w:kern w:val="24"/>
              </w:rPr>
              <w:t xml:space="preserve"> </w:t>
            </w:r>
          </w:p>
        </w:tc>
        <w:tc>
          <w:tcPr>
            <w:tcW w:w="7663" w:type="dxa"/>
          </w:tcPr>
          <w:p w14:paraId="1E448CD6" w14:textId="77777777" w:rsidR="00003939" w:rsidRPr="00FC79A2" w:rsidRDefault="00003939" w:rsidP="00A616C4">
            <w:pPr>
              <w:pStyle w:val="NormalWeb"/>
              <w:spacing w:before="62" w:beforeAutospacing="0" w:after="0" w:afterAutospacing="0" w:line="360" w:lineRule="auto"/>
              <w:textAlignment w:val="baseline"/>
            </w:pPr>
            <w:r>
              <w:rPr>
                <w:rFonts w:eastAsia="Gulim"/>
                <w:color w:val="000000"/>
                <w:kern w:val="24"/>
              </w:rPr>
              <w:t>Analyst</w:t>
            </w:r>
          </w:p>
        </w:tc>
      </w:tr>
      <w:tr w:rsidR="00003939" w:rsidRPr="00FC79A2" w14:paraId="4DFC40A0" w14:textId="77777777" w:rsidTr="00A616C4">
        <w:tc>
          <w:tcPr>
            <w:tcW w:w="1908" w:type="dxa"/>
          </w:tcPr>
          <w:p w14:paraId="763FCAEC" w14:textId="77777777" w:rsidR="00003939" w:rsidRPr="00FC79A2" w:rsidRDefault="00003939" w:rsidP="00A616C4">
            <w:pPr>
              <w:pStyle w:val="NormalWeb"/>
              <w:spacing w:before="62" w:beforeAutospacing="0" w:after="0" w:afterAutospacing="0" w:line="360" w:lineRule="auto"/>
              <w:textAlignment w:val="baseline"/>
            </w:pPr>
            <w:r w:rsidRPr="00FC79A2">
              <w:rPr>
                <w:rFonts w:eastAsia="Gulim"/>
                <w:b/>
                <w:bCs/>
                <w:color w:val="000000"/>
                <w:kern w:val="24"/>
              </w:rPr>
              <w:t>Assumptions</w:t>
            </w:r>
            <w:r w:rsidRPr="00FC79A2">
              <w:rPr>
                <w:b/>
                <w:bCs/>
                <w:color w:val="000000"/>
                <w:kern w:val="24"/>
              </w:rPr>
              <w:t xml:space="preserve"> </w:t>
            </w:r>
          </w:p>
        </w:tc>
        <w:tc>
          <w:tcPr>
            <w:tcW w:w="7663" w:type="dxa"/>
          </w:tcPr>
          <w:p w14:paraId="0858B3F4" w14:textId="77777777" w:rsidR="00003939" w:rsidRPr="002905AF" w:rsidRDefault="00003939" w:rsidP="00A616C4">
            <w:pPr>
              <w:pStyle w:val="NormalWeb"/>
              <w:spacing w:before="62" w:beforeAutospacing="0" w:after="0" w:afterAutospacing="0" w:line="360" w:lineRule="auto"/>
              <w:textAlignment w:val="baseline"/>
              <w:rPr>
                <w:highlight w:val="yellow"/>
              </w:rPr>
            </w:pPr>
          </w:p>
        </w:tc>
      </w:tr>
      <w:tr w:rsidR="00003939" w:rsidRPr="00FC79A2" w14:paraId="6B8EF0F3" w14:textId="77777777" w:rsidTr="00A616C4">
        <w:tc>
          <w:tcPr>
            <w:tcW w:w="1908" w:type="dxa"/>
          </w:tcPr>
          <w:p w14:paraId="614821AD" w14:textId="77777777" w:rsidR="00003939" w:rsidRPr="00FC79A2" w:rsidRDefault="00003939" w:rsidP="00A616C4">
            <w:pPr>
              <w:pStyle w:val="NormalWeb"/>
              <w:spacing w:before="62" w:beforeAutospacing="0" w:after="0" w:afterAutospacing="0" w:line="360" w:lineRule="auto"/>
              <w:textAlignment w:val="baseline"/>
            </w:pPr>
            <w:r w:rsidRPr="00FC79A2">
              <w:rPr>
                <w:rFonts w:eastAsia="Gulim"/>
                <w:b/>
                <w:bCs/>
                <w:color w:val="000000"/>
                <w:kern w:val="24"/>
              </w:rPr>
              <w:t>Actions</w:t>
            </w:r>
            <w:r w:rsidRPr="00FC79A2">
              <w:rPr>
                <w:b/>
                <w:bCs/>
                <w:color w:val="000000"/>
                <w:kern w:val="24"/>
              </w:rPr>
              <w:t xml:space="preserve"> </w:t>
            </w:r>
          </w:p>
        </w:tc>
        <w:tc>
          <w:tcPr>
            <w:tcW w:w="7663" w:type="dxa"/>
          </w:tcPr>
          <w:p w14:paraId="2740C4BD" w14:textId="77777777" w:rsidR="00003939" w:rsidRPr="006F733A" w:rsidRDefault="00003939" w:rsidP="00606B77">
            <w:pPr>
              <w:pStyle w:val="NormalWeb"/>
              <w:numPr>
                <w:ilvl w:val="0"/>
                <w:numId w:val="6"/>
              </w:numPr>
              <w:spacing w:before="62" w:beforeAutospacing="0" w:after="0" w:afterAutospacing="0" w:line="360" w:lineRule="auto"/>
              <w:textAlignment w:val="baseline"/>
              <w:rPr>
                <w:rFonts w:eastAsia="Gulim"/>
                <w:color w:val="000000"/>
                <w:kern w:val="24"/>
              </w:rPr>
            </w:pPr>
            <w:r w:rsidRPr="006F733A">
              <w:rPr>
                <w:rFonts w:eastAsia="Gulim"/>
                <w:color w:val="000000"/>
                <w:kern w:val="24"/>
              </w:rPr>
              <w:t xml:space="preserve">The analyst obtains a genomic sample </w:t>
            </w:r>
            <w:r>
              <w:rPr>
                <w:rFonts w:eastAsia="Gulim"/>
                <w:color w:val="000000"/>
                <w:kern w:val="24"/>
              </w:rPr>
              <w:t xml:space="preserve">of raw reads </w:t>
            </w:r>
            <w:r w:rsidRPr="006F733A">
              <w:rPr>
                <w:rFonts w:eastAsia="Gulim"/>
                <w:color w:val="000000"/>
                <w:kern w:val="24"/>
              </w:rPr>
              <w:t>from a human individual</w:t>
            </w:r>
          </w:p>
          <w:p w14:paraId="7AC846CC" w14:textId="77777777" w:rsidR="00003939" w:rsidRPr="006F733A" w:rsidRDefault="00003939" w:rsidP="00606B77">
            <w:pPr>
              <w:pStyle w:val="NormalWeb"/>
              <w:numPr>
                <w:ilvl w:val="0"/>
                <w:numId w:val="6"/>
              </w:numPr>
              <w:spacing w:before="62" w:beforeAutospacing="0" w:after="0" w:afterAutospacing="0" w:line="360" w:lineRule="auto"/>
              <w:textAlignment w:val="baseline"/>
              <w:rPr>
                <w:rFonts w:eastAsia="Gulim"/>
                <w:color w:val="000000"/>
                <w:kern w:val="24"/>
              </w:rPr>
            </w:pPr>
            <w:r>
              <w:rPr>
                <w:rFonts w:eastAsia="Gulim"/>
                <w:color w:val="000000"/>
                <w:kern w:val="24"/>
              </w:rPr>
              <w:t>The analyst performs a</w:t>
            </w:r>
            <w:r w:rsidRPr="006F733A">
              <w:rPr>
                <w:rFonts w:eastAsia="Gulim"/>
                <w:color w:val="000000"/>
                <w:kern w:val="24"/>
              </w:rPr>
              <w:t xml:space="preserve">lignment </w:t>
            </w:r>
            <w:r>
              <w:rPr>
                <w:rFonts w:eastAsia="Gulim"/>
                <w:color w:val="000000"/>
                <w:kern w:val="24"/>
              </w:rPr>
              <w:t xml:space="preserve">and compression </w:t>
            </w:r>
            <w:r w:rsidRPr="006F733A">
              <w:rPr>
                <w:rFonts w:eastAsia="Gulim"/>
                <w:color w:val="000000"/>
                <w:kern w:val="24"/>
              </w:rPr>
              <w:t xml:space="preserve">against reference sequences representing the 24 human chromosomes </w:t>
            </w:r>
            <w:r>
              <w:rPr>
                <w:rFonts w:eastAsia="Gulim"/>
                <w:color w:val="000000"/>
                <w:kern w:val="24"/>
              </w:rPr>
              <w:t>(</w:t>
            </w:r>
            <w:r w:rsidRPr="006F733A">
              <w:rPr>
                <w:rFonts w:eastAsia="Gulim"/>
                <w:color w:val="000000"/>
                <w:kern w:val="24"/>
              </w:rPr>
              <w:t>22 + X and Y</w:t>
            </w:r>
            <w:r>
              <w:rPr>
                <w:rFonts w:eastAsia="Gulim"/>
                <w:color w:val="000000"/>
                <w:kern w:val="24"/>
              </w:rPr>
              <w:t>)</w:t>
            </w:r>
          </w:p>
          <w:p w14:paraId="7050EC87" w14:textId="77777777" w:rsidR="00003939" w:rsidRPr="00CD44AA" w:rsidRDefault="00003939" w:rsidP="00606B77">
            <w:pPr>
              <w:pStyle w:val="NormalWeb"/>
              <w:numPr>
                <w:ilvl w:val="0"/>
                <w:numId w:val="6"/>
              </w:numPr>
              <w:spacing w:before="62" w:beforeAutospacing="0" w:after="0" w:afterAutospacing="0" w:line="360" w:lineRule="auto"/>
              <w:textAlignment w:val="baseline"/>
              <w:rPr>
                <w:rFonts w:eastAsia="Gulim"/>
                <w:color w:val="000000"/>
                <w:kern w:val="24"/>
              </w:rPr>
            </w:pPr>
            <w:r w:rsidRPr="006F733A">
              <w:rPr>
                <w:rFonts w:eastAsia="Gulim"/>
                <w:color w:val="000000"/>
                <w:kern w:val="24"/>
              </w:rPr>
              <w:t xml:space="preserve">The alignment is performed in parallel per each chromosome and the output is a </w:t>
            </w:r>
            <w:r>
              <w:rPr>
                <w:rFonts w:eastAsia="Gulim"/>
                <w:color w:val="000000"/>
                <w:kern w:val="24"/>
              </w:rPr>
              <w:t>compilation</w:t>
            </w:r>
            <w:r w:rsidRPr="006F733A">
              <w:rPr>
                <w:rFonts w:eastAsia="Gulim"/>
                <w:color w:val="000000"/>
                <w:kern w:val="24"/>
              </w:rPr>
              <w:t xml:space="preserve"> of 24 compressed files.</w:t>
            </w:r>
            <w:r>
              <w:rPr>
                <w:rFonts w:eastAsia="Gulim"/>
                <w:color w:val="000000"/>
                <w:kern w:val="24"/>
              </w:rPr>
              <w:t xml:space="preserve"> T</w:t>
            </w:r>
            <w:r w:rsidRPr="00CD44AA">
              <w:rPr>
                <w:rFonts w:eastAsia="Gulim"/>
                <w:color w:val="000000"/>
                <w:kern w:val="24"/>
              </w:rPr>
              <w:t>he analyst opens the 24 files and c</w:t>
            </w:r>
            <w:r w:rsidRPr="00033C0B">
              <w:rPr>
                <w:rFonts w:eastAsia="Gulim"/>
                <w:color w:val="000000"/>
                <w:kern w:val="24"/>
              </w:rPr>
              <w:t>oncatenat</w:t>
            </w:r>
            <w:r>
              <w:t>es</w:t>
            </w:r>
            <w:r w:rsidRPr="00CD44AA">
              <w:rPr>
                <w:rFonts w:eastAsia="Gulim"/>
                <w:color w:val="000000"/>
                <w:kern w:val="24"/>
              </w:rPr>
              <w:t xml:space="preserve"> them into a single compressed </w:t>
            </w:r>
            <w:proofErr w:type="spellStart"/>
            <w:r w:rsidRPr="00CD44AA">
              <w:rPr>
                <w:rFonts w:eastAsia="Gulim"/>
                <w:color w:val="000000"/>
                <w:kern w:val="24"/>
              </w:rPr>
              <w:t>bitstream</w:t>
            </w:r>
            <w:proofErr w:type="spellEnd"/>
            <w:r w:rsidRPr="00CD44AA">
              <w:rPr>
                <w:rFonts w:eastAsia="Gulim"/>
                <w:color w:val="000000"/>
                <w:kern w:val="24"/>
              </w:rPr>
              <w:t xml:space="preserve"> </w:t>
            </w:r>
            <w:r w:rsidRPr="00033C0B">
              <w:rPr>
                <w:rFonts w:eastAsia="Gulim"/>
                <w:color w:val="000000"/>
                <w:kern w:val="24"/>
              </w:rPr>
              <w:t>very quickly with no need of decompression and re-compression of each individual file.</w:t>
            </w:r>
          </w:p>
        </w:tc>
      </w:tr>
      <w:tr w:rsidR="00003939" w:rsidRPr="00FC79A2" w14:paraId="29B2913B" w14:textId="77777777" w:rsidTr="00A616C4">
        <w:tc>
          <w:tcPr>
            <w:tcW w:w="1908" w:type="dxa"/>
          </w:tcPr>
          <w:p w14:paraId="65BE887F" w14:textId="77777777" w:rsidR="00003939" w:rsidRPr="00FC79A2" w:rsidRDefault="00003939" w:rsidP="00A616C4">
            <w:pPr>
              <w:pStyle w:val="NormalWeb"/>
              <w:spacing w:before="62" w:beforeAutospacing="0" w:after="0" w:afterAutospacing="0" w:line="360" w:lineRule="auto"/>
              <w:textAlignment w:val="baseline"/>
            </w:pPr>
            <w:r w:rsidRPr="00FC79A2">
              <w:rPr>
                <w:rFonts w:eastAsia="Gulim"/>
                <w:b/>
                <w:bCs/>
                <w:color w:val="000000"/>
                <w:kern w:val="24"/>
              </w:rPr>
              <w:t xml:space="preserve">Inclusion </w:t>
            </w:r>
            <w:r w:rsidRPr="00FC79A2">
              <w:rPr>
                <w:b/>
                <w:bCs/>
                <w:color w:val="000000"/>
                <w:kern w:val="24"/>
              </w:rPr>
              <w:t>or Extensions</w:t>
            </w:r>
          </w:p>
        </w:tc>
        <w:tc>
          <w:tcPr>
            <w:tcW w:w="7663" w:type="dxa"/>
          </w:tcPr>
          <w:p w14:paraId="59875178" w14:textId="77777777" w:rsidR="00003939" w:rsidRDefault="00003939" w:rsidP="00964F55">
            <w:pPr>
              <w:jc w:val="both"/>
            </w:pPr>
            <w:r w:rsidRPr="006F733A">
              <w:t>Other examples where files concatenation is useful is when different “experiences” are performed on the same genomic sequence data and the results</w:t>
            </w:r>
            <w:r>
              <w:t xml:space="preserve"> shall be concatenated. For example alignment of the same raw data using different configurations of the same tool or different alignment approaches.</w:t>
            </w:r>
          </w:p>
          <w:p w14:paraId="374D408F" w14:textId="77777777" w:rsidR="00003939" w:rsidRPr="002905AF" w:rsidRDefault="00003939" w:rsidP="00964F55">
            <w:pPr>
              <w:jc w:val="both"/>
              <w:rPr>
                <w:highlight w:val="yellow"/>
              </w:rPr>
            </w:pPr>
            <w:r>
              <w:rPr>
                <w:rFonts w:eastAsia="Gulim"/>
                <w:color w:val="000000"/>
                <w:kern w:val="24"/>
              </w:rPr>
              <w:t xml:space="preserve">Another application </w:t>
            </w:r>
            <w:r w:rsidRPr="00C27E7C">
              <w:rPr>
                <w:rFonts w:eastAsia="Gulim"/>
                <w:color w:val="000000"/>
                <w:kern w:val="24"/>
              </w:rPr>
              <w:t xml:space="preserve">is </w:t>
            </w:r>
            <w:r w:rsidRPr="00C27E7C">
              <w:rPr>
                <w:lang w:val="en-US"/>
              </w:rPr>
              <w:t>the common case where a library is re-sequenced in order to get additional sequencing depth.</w:t>
            </w:r>
          </w:p>
        </w:tc>
      </w:tr>
      <w:tr w:rsidR="00003939" w:rsidRPr="00FC79A2" w14:paraId="23CD2C19" w14:textId="77777777" w:rsidTr="00A616C4">
        <w:tc>
          <w:tcPr>
            <w:tcW w:w="1908" w:type="dxa"/>
          </w:tcPr>
          <w:p w14:paraId="427A51C3" w14:textId="77777777" w:rsidR="00003939" w:rsidRPr="00FC79A2" w:rsidRDefault="00003939" w:rsidP="00A616C4">
            <w:pPr>
              <w:pStyle w:val="NormalWeb"/>
              <w:spacing w:before="62" w:beforeAutospacing="0" w:after="0" w:afterAutospacing="0" w:line="360" w:lineRule="auto"/>
              <w:textAlignment w:val="baseline"/>
            </w:pPr>
            <w:r w:rsidRPr="00FC79A2">
              <w:rPr>
                <w:rFonts w:eastAsia="Gulim"/>
                <w:b/>
                <w:bCs/>
                <w:color w:val="000000"/>
                <w:kern w:val="24"/>
              </w:rPr>
              <w:t>Issues</w:t>
            </w:r>
            <w:r w:rsidRPr="00FC79A2">
              <w:rPr>
                <w:b/>
                <w:bCs/>
                <w:color w:val="000000"/>
                <w:kern w:val="24"/>
              </w:rPr>
              <w:t xml:space="preserve"> </w:t>
            </w:r>
          </w:p>
        </w:tc>
        <w:tc>
          <w:tcPr>
            <w:tcW w:w="7663" w:type="dxa"/>
          </w:tcPr>
          <w:p w14:paraId="699F6AB2" w14:textId="77777777" w:rsidR="00003939" w:rsidRPr="002905AF" w:rsidRDefault="00003939" w:rsidP="00A616C4">
            <w:pPr>
              <w:pStyle w:val="NormalWeb"/>
              <w:spacing w:before="62" w:beforeAutospacing="0" w:after="0" w:afterAutospacing="0" w:line="360" w:lineRule="auto"/>
              <w:textAlignment w:val="baseline"/>
              <w:rPr>
                <w:highlight w:val="yellow"/>
              </w:rPr>
            </w:pPr>
            <w:r>
              <w:rPr>
                <w:rFonts w:eastAsia="Gulim"/>
                <w:color w:val="000000"/>
                <w:kern w:val="24"/>
                <w:highlight w:val="yellow"/>
              </w:rPr>
              <w:t xml:space="preserve"> </w:t>
            </w:r>
          </w:p>
        </w:tc>
      </w:tr>
    </w:tbl>
    <w:p w14:paraId="1121711C" w14:textId="77777777" w:rsidR="00003939" w:rsidRDefault="00003939" w:rsidP="00003939"/>
    <w:p w14:paraId="4AFCF139" w14:textId="77777777" w:rsidR="00003939" w:rsidRPr="00FC79A2" w:rsidRDefault="00003939" w:rsidP="00003939"/>
    <w:p w14:paraId="64BEFE6F" w14:textId="77777777" w:rsidR="00003939" w:rsidRDefault="00003939" w:rsidP="00003939">
      <w:pPr>
        <w:pStyle w:val="Heading2"/>
        <w:rPr>
          <w:lang w:val="en-US"/>
        </w:rPr>
      </w:pPr>
      <w:bookmarkStart w:id="10" w:name="_Toc471936923"/>
      <w:bookmarkStart w:id="11" w:name="_Toc480888147"/>
      <w:r>
        <w:rPr>
          <w:lang w:val="en-US"/>
        </w:rPr>
        <w:t>Genomic studies aggregation</w:t>
      </w:r>
      <w:bookmarkEnd w:id="10"/>
      <w:bookmarkEnd w:id="11"/>
    </w:p>
    <w:p w14:paraId="0E33C34A" w14:textId="77777777" w:rsidR="00003939" w:rsidRDefault="00003939" w:rsidP="00003939">
      <w:pPr>
        <w:rPr>
          <w:lang w:val="en-US"/>
        </w:rPr>
      </w:pPr>
      <w:r>
        <w:rPr>
          <w:lang w:val="en-US"/>
        </w:rPr>
        <w:t>It should be possible to encapsulate in the same compressed file several related studies that can be separately accessible. Additionally transversal queries on all the compressed files should be possible (e.g. “select chr1 of all compressed samples</w:t>
      </w:r>
      <w:r w:rsidRPr="00E755D5">
        <w:rPr>
          <w:lang w:val="en-US"/>
        </w:rPr>
        <w:t xml:space="preserve">”). </w:t>
      </w:r>
      <w:r w:rsidRPr="000E3047">
        <w:rPr>
          <w:lang w:val="en-US"/>
        </w:rPr>
        <w:t>This is particularly useful when</w:t>
      </w:r>
      <w:r>
        <w:rPr>
          <w:lang w:val="en-US"/>
        </w:rPr>
        <w:t xml:space="preserve"> a study is performed on large populations of individuals of the same species or when the same individual is sequenced/analyzed several times during his life time.</w:t>
      </w:r>
    </w:p>
    <w:p w14:paraId="72D7B4FD" w14:textId="77777777" w:rsidR="00003939" w:rsidRDefault="00003939" w:rsidP="00003939">
      <w:pPr>
        <w:jc w:val="both"/>
        <w:rPr>
          <w:rFonts w:eastAsia="Gulim"/>
          <w:color w:val="000000"/>
          <w:kern w:val="24"/>
        </w:rPr>
      </w:pPr>
    </w:p>
    <w:p w14:paraId="58473636" w14:textId="77777777" w:rsidR="00003939" w:rsidRPr="00655163" w:rsidRDefault="00003939" w:rsidP="00003939">
      <w:pPr>
        <w:jc w:val="both"/>
        <w:rPr>
          <w:lang w:val="en-US"/>
        </w:rPr>
      </w:pPr>
      <w:r>
        <w:rPr>
          <w:rFonts w:eastAsia="Gulim"/>
          <w:color w:val="000000"/>
          <w:kern w:val="24"/>
        </w:rPr>
        <w:t>For example w</w:t>
      </w:r>
      <w:r w:rsidRPr="00D64F1A">
        <w:rPr>
          <w:rFonts w:eastAsia="Gulim"/>
          <w:color w:val="000000"/>
          <w:kern w:val="24"/>
        </w:rPr>
        <w:t xml:space="preserve">hen aggregating several datasets from the same individual/species, the available reference sequences (e.g. human genome) </w:t>
      </w:r>
      <w:r>
        <w:rPr>
          <w:rFonts w:eastAsia="Gulim"/>
          <w:color w:val="000000"/>
          <w:kern w:val="24"/>
        </w:rPr>
        <w:t>should</w:t>
      </w:r>
      <w:r w:rsidRPr="00D64F1A">
        <w:rPr>
          <w:rFonts w:eastAsia="Gulim"/>
          <w:color w:val="000000"/>
          <w:kern w:val="24"/>
        </w:rPr>
        <w:t xml:space="preserve"> be stored only once with a significant gain in storage efficiency in case of studies on large populations (up to several thousand individuals)</w:t>
      </w:r>
      <w:r>
        <w:rPr>
          <w:rFonts w:eastAsia="Gulim"/>
          <w:color w:val="000000"/>
          <w:kern w:val="24"/>
        </w:rPr>
        <w:t xml:space="preserve"> or when sequencing several times a single individual.</w:t>
      </w:r>
    </w:p>
    <w:p w14:paraId="3EF78976" w14:textId="77777777" w:rsidR="00003939" w:rsidRDefault="00003939" w:rsidP="00003939">
      <w:pPr>
        <w:rPr>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7753"/>
      </w:tblGrid>
      <w:tr w:rsidR="00003939" w:rsidRPr="00FA400B" w14:paraId="2AAC60AA" w14:textId="77777777" w:rsidTr="00A616C4">
        <w:tc>
          <w:tcPr>
            <w:tcW w:w="1818" w:type="dxa"/>
          </w:tcPr>
          <w:p w14:paraId="39615786" w14:textId="77777777" w:rsidR="00003939" w:rsidRPr="00FC79A2" w:rsidRDefault="00003939" w:rsidP="00A616C4">
            <w:pPr>
              <w:pStyle w:val="NormalWeb"/>
              <w:spacing w:before="62" w:beforeAutospacing="0" w:after="0" w:afterAutospacing="0" w:line="360" w:lineRule="auto"/>
              <w:textAlignment w:val="baseline"/>
            </w:pPr>
            <w:proofErr w:type="spellStart"/>
            <w:r w:rsidRPr="00FC79A2">
              <w:rPr>
                <w:rFonts w:eastAsia="Gulim"/>
                <w:b/>
                <w:bCs/>
                <w:color w:val="000000"/>
                <w:kern w:val="24"/>
              </w:rPr>
              <w:t>UCId</w:t>
            </w:r>
            <w:proofErr w:type="spellEnd"/>
            <w:r w:rsidRPr="00FC79A2">
              <w:rPr>
                <w:b/>
                <w:bCs/>
                <w:color w:val="000000"/>
                <w:kern w:val="24"/>
              </w:rPr>
              <w:t xml:space="preserve"> </w:t>
            </w:r>
          </w:p>
        </w:tc>
        <w:tc>
          <w:tcPr>
            <w:tcW w:w="7753" w:type="dxa"/>
          </w:tcPr>
          <w:p w14:paraId="6667797B" w14:textId="77777777" w:rsidR="00003939" w:rsidRPr="00FC79A2" w:rsidRDefault="00003939" w:rsidP="00A616C4">
            <w:pPr>
              <w:pStyle w:val="NormalWeb"/>
              <w:spacing w:before="62" w:beforeAutospacing="0" w:after="0" w:afterAutospacing="0" w:line="360" w:lineRule="auto"/>
              <w:textAlignment w:val="baseline"/>
            </w:pPr>
            <w:r>
              <w:rPr>
                <w:rFonts w:eastAsia="Gulim"/>
                <w:color w:val="000000"/>
                <w:kern w:val="24"/>
              </w:rPr>
              <w:t>GI-UC03</w:t>
            </w:r>
            <w:r w:rsidRPr="00FC79A2">
              <w:rPr>
                <w:rFonts w:eastAsia="Gulim"/>
                <w:color w:val="000000"/>
                <w:kern w:val="24"/>
              </w:rPr>
              <w:t xml:space="preserve"> </w:t>
            </w:r>
          </w:p>
        </w:tc>
      </w:tr>
      <w:tr w:rsidR="00003939" w:rsidRPr="00FA400B" w14:paraId="43DC0E51" w14:textId="77777777" w:rsidTr="00A616C4">
        <w:tc>
          <w:tcPr>
            <w:tcW w:w="1818" w:type="dxa"/>
          </w:tcPr>
          <w:p w14:paraId="320532B3" w14:textId="77777777" w:rsidR="00003939" w:rsidRPr="00FC79A2" w:rsidRDefault="00003939" w:rsidP="00A616C4">
            <w:pPr>
              <w:pStyle w:val="NormalWeb"/>
              <w:spacing w:before="62" w:beforeAutospacing="0" w:after="0" w:afterAutospacing="0" w:line="360" w:lineRule="auto"/>
              <w:textAlignment w:val="baseline"/>
            </w:pPr>
            <w:r w:rsidRPr="00FC79A2">
              <w:rPr>
                <w:rFonts w:eastAsia="Gulim"/>
                <w:b/>
                <w:bCs/>
                <w:color w:val="000000"/>
                <w:kern w:val="24"/>
              </w:rPr>
              <w:t>Use Case</w:t>
            </w:r>
            <w:r w:rsidRPr="00FC79A2">
              <w:rPr>
                <w:b/>
                <w:bCs/>
                <w:color w:val="000000"/>
                <w:kern w:val="24"/>
              </w:rPr>
              <w:t xml:space="preserve"> Name</w:t>
            </w:r>
          </w:p>
        </w:tc>
        <w:tc>
          <w:tcPr>
            <w:tcW w:w="7753" w:type="dxa"/>
          </w:tcPr>
          <w:p w14:paraId="0C76C7CF" w14:textId="77777777" w:rsidR="00003939" w:rsidRPr="00FC79A2" w:rsidRDefault="00003939" w:rsidP="00A616C4">
            <w:pPr>
              <w:pStyle w:val="NormalWeb"/>
              <w:spacing w:before="62" w:beforeAutospacing="0" w:after="0" w:afterAutospacing="0" w:line="360" w:lineRule="auto"/>
              <w:textAlignment w:val="baseline"/>
            </w:pPr>
            <w:r>
              <w:rPr>
                <w:rFonts w:eastAsia="Gulim"/>
                <w:color w:val="000000"/>
                <w:kern w:val="24"/>
              </w:rPr>
              <w:t>Genomic Studies Aggregation</w:t>
            </w:r>
            <w:r w:rsidRPr="00FC79A2">
              <w:rPr>
                <w:rFonts w:eastAsia="Gulim"/>
                <w:color w:val="000000"/>
                <w:kern w:val="24"/>
              </w:rPr>
              <w:t xml:space="preserve"> </w:t>
            </w:r>
          </w:p>
        </w:tc>
      </w:tr>
      <w:tr w:rsidR="00003939" w:rsidRPr="00FA400B" w14:paraId="0443F2DA" w14:textId="77777777" w:rsidTr="00A616C4">
        <w:tc>
          <w:tcPr>
            <w:tcW w:w="1818" w:type="dxa"/>
          </w:tcPr>
          <w:p w14:paraId="6C1E0327" w14:textId="77777777" w:rsidR="00003939" w:rsidRPr="00FC79A2" w:rsidRDefault="00003939" w:rsidP="00A616C4">
            <w:pPr>
              <w:pStyle w:val="NormalWeb"/>
              <w:spacing w:before="62" w:beforeAutospacing="0" w:after="0" w:afterAutospacing="0" w:line="360" w:lineRule="auto"/>
              <w:textAlignment w:val="baseline"/>
            </w:pPr>
            <w:r w:rsidRPr="00FC79A2">
              <w:rPr>
                <w:rFonts w:eastAsia="Gulim"/>
                <w:b/>
                <w:bCs/>
                <w:color w:val="000000"/>
                <w:kern w:val="24"/>
              </w:rPr>
              <w:t>Description</w:t>
            </w:r>
            <w:r w:rsidRPr="00FC79A2">
              <w:rPr>
                <w:b/>
                <w:bCs/>
                <w:color w:val="000000"/>
                <w:kern w:val="24"/>
              </w:rPr>
              <w:t xml:space="preserve"> </w:t>
            </w:r>
          </w:p>
        </w:tc>
        <w:tc>
          <w:tcPr>
            <w:tcW w:w="7753" w:type="dxa"/>
          </w:tcPr>
          <w:p w14:paraId="566BE52E" w14:textId="77777777" w:rsidR="00003939" w:rsidRPr="00FC79A2" w:rsidRDefault="00003939" w:rsidP="00A616C4">
            <w:pPr>
              <w:pStyle w:val="NormalWeb"/>
              <w:spacing w:before="62" w:beforeAutospacing="0" w:after="0" w:afterAutospacing="0" w:line="360" w:lineRule="auto"/>
              <w:textAlignment w:val="baseline"/>
            </w:pPr>
            <w:r>
              <w:rPr>
                <w:lang w:val="en-US"/>
              </w:rPr>
              <w:t>Encapsulate in the a compressed file several related studies that are maintained separately accessible</w:t>
            </w:r>
            <w:r w:rsidRPr="00FC79A2">
              <w:rPr>
                <w:rFonts w:eastAsia="Gulim"/>
                <w:color w:val="000000"/>
                <w:kern w:val="24"/>
              </w:rPr>
              <w:t xml:space="preserve"> </w:t>
            </w:r>
          </w:p>
        </w:tc>
      </w:tr>
      <w:tr w:rsidR="00003939" w:rsidRPr="00FA400B" w14:paraId="1CFBDA47" w14:textId="77777777" w:rsidTr="00A616C4">
        <w:tc>
          <w:tcPr>
            <w:tcW w:w="1818" w:type="dxa"/>
          </w:tcPr>
          <w:p w14:paraId="3DC84034" w14:textId="77777777" w:rsidR="00003939" w:rsidRPr="00FC79A2" w:rsidRDefault="00003939" w:rsidP="00A616C4">
            <w:pPr>
              <w:pStyle w:val="NormalWeb"/>
              <w:spacing w:before="62" w:beforeAutospacing="0" w:after="0" w:afterAutospacing="0" w:line="360" w:lineRule="auto"/>
              <w:textAlignment w:val="baseline"/>
            </w:pPr>
            <w:r w:rsidRPr="00FC79A2">
              <w:rPr>
                <w:rFonts w:eastAsia="Gulim"/>
                <w:b/>
                <w:bCs/>
                <w:color w:val="000000"/>
                <w:kern w:val="24"/>
              </w:rPr>
              <w:t>Actors</w:t>
            </w:r>
            <w:r w:rsidRPr="00FC79A2">
              <w:rPr>
                <w:b/>
                <w:bCs/>
                <w:color w:val="000000"/>
                <w:kern w:val="24"/>
              </w:rPr>
              <w:t xml:space="preserve"> </w:t>
            </w:r>
          </w:p>
        </w:tc>
        <w:tc>
          <w:tcPr>
            <w:tcW w:w="7753" w:type="dxa"/>
          </w:tcPr>
          <w:p w14:paraId="4653EEC5" w14:textId="77777777" w:rsidR="00003939" w:rsidRPr="00FC79A2" w:rsidRDefault="00003939" w:rsidP="00A616C4">
            <w:pPr>
              <w:pStyle w:val="NormalWeb"/>
              <w:spacing w:before="62" w:beforeAutospacing="0" w:after="0" w:afterAutospacing="0" w:line="360" w:lineRule="auto"/>
              <w:textAlignment w:val="baseline"/>
            </w:pPr>
            <w:r>
              <w:rPr>
                <w:rFonts w:eastAsia="Gulim"/>
                <w:color w:val="000000"/>
                <w:kern w:val="24"/>
              </w:rPr>
              <w:t>Analyst 1, Analyst 2</w:t>
            </w:r>
          </w:p>
        </w:tc>
      </w:tr>
      <w:tr w:rsidR="00003939" w:rsidRPr="00FA400B" w14:paraId="6CA10F96" w14:textId="77777777" w:rsidTr="00A616C4">
        <w:tc>
          <w:tcPr>
            <w:tcW w:w="1818" w:type="dxa"/>
          </w:tcPr>
          <w:p w14:paraId="04F1A00D" w14:textId="77777777" w:rsidR="00003939" w:rsidRPr="00FC79A2" w:rsidRDefault="00003939" w:rsidP="00A616C4">
            <w:pPr>
              <w:pStyle w:val="NormalWeb"/>
              <w:spacing w:before="62" w:beforeAutospacing="0" w:after="0" w:afterAutospacing="0" w:line="360" w:lineRule="auto"/>
              <w:textAlignment w:val="baseline"/>
            </w:pPr>
            <w:r w:rsidRPr="00FC79A2">
              <w:rPr>
                <w:rFonts w:eastAsia="Gulim"/>
                <w:b/>
                <w:bCs/>
                <w:color w:val="000000"/>
                <w:kern w:val="24"/>
              </w:rPr>
              <w:t>Assumptions</w:t>
            </w:r>
            <w:r w:rsidRPr="00FC79A2">
              <w:rPr>
                <w:b/>
                <w:bCs/>
                <w:color w:val="000000"/>
                <w:kern w:val="24"/>
              </w:rPr>
              <w:t xml:space="preserve"> </w:t>
            </w:r>
          </w:p>
        </w:tc>
        <w:tc>
          <w:tcPr>
            <w:tcW w:w="7753" w:type="dxa"/>
          </w:tcPr>
          <w:p w14:paraId="4495C66C" w14:textId="77777777" w:rsidR="00003939" w:rsidRPr="000E3047" w:rsidRDefault="00003939" w:rsidP="00964F55">
            <w:pPr>
              <w:jc w:val="both"/>
              <w:rPr>
                <w:rFonts w:eastAsia="Gulim"/>
                <w:color w:val="000000"/>
                <w:kern w:val="24"/>
              </w:rPr>
            </w:pPr>
            <w:r w:rsidRPr="006F733A">
              <w:t xml:space="preserve">The analyst </w:t>
            </w:r>
            <w:r>
              <w:t xml:space="preserve">has </w:t>
            </w:r>
            <w:r w:rsidRPr="006F733A">
              <w:t>perform</w:t>
            </w:r>
            <w:r>
              <w:t>ed</w:t>
            </w:r>
            <w:r w:rsidRPr="006F733A">
              <w:t xml:space="preserve"> various types of analysis (such as alignment, variant calling, </w:t>
            </w:r>
            <w:proofErr w:type="gramStart"/>
            <w:r w:rsidRPr="006F733A">
              <w:t>gene</w:t>
            </w:r>
            <w:proofErr w:type="gramEnd"/>
            <w:r w:rsidRPr="006F733A">
              <w:t xml:space="preserve"> expression analysis) on different datasets of genomic sequence data</w:t>
            </w:r>
            <w:r>
              <w:t xml:space="preserve">. </w:t>
            </w:r>
            <w:r w:rsidRPr="006F733A">
              <w:t xml:space="preserve">The results are in the form of compressed genomic </w:t>
            </w:r>
            <w:proofErr w:type="spellStart"/>
            <w:r w:rsidRPr="006F733A">
              <w:t>bitstreams</w:t>
            </w:r>
            <w:proofErr w:type="spellEnd"/>
            <w:r w:rsidRPr="006F733A">
              <w:t xml:space="preserve"> containing sequence data and related annotations/metadata</w:t>
            </w:r>
            <w:r>
              <w:t>.</w:t>
            </w:r>
          </w:p>
          <w:p w14:paraId="40EA03D0" w14:textId="77777777" w:rsidR="00003939" w:rsidRPr="002905AF" w:rsidRDefault="00003939" w:rsidP="00A616C4">
            <w:pPr>
              <w:pStyle w:val="NormalWeb"/>
              <w:spacing w:before="62" w:beforeAutospacing="0" w:after="0" w:afterAutospacing="0" w:line="360" w:lineRule="auto"/>
              <w:textAlignment w:val="baseline"/>
              <w:rPr>
                <w:highlight w:val="yellow"/>
              </w:rPr>
            </w:pPr>
          </w:p>
        </w:tc>
      </w:tr>
      <w:tr w:rsidR="00003939" w:rsidRPr="00FA400B" w14:paraId="3957D1C3" w14:textId="77777777" w:rsidTr="00A616C4">
        <w:tc>
          <w:tcPr>
            <w:tcW w:w="1818" w:type="dxa"/>
          </w:tcPr>
          <w:p w14:paraId="79DFE334" w14:textId="77777777" w:rsidR="00003939" w:rsidRPr="00FC79A2" w:rsidRDefault="00003939" w:rsidP="00A616C4">
            <w:pPr>
              <w:pStyle w:val="NormalWeb"/>
              <w:spacing w:before="62" w:beforeAutospacing="0" w:after="0" w:afterAutospacing="0" w:line="360" w:lineRule="auto"/>
              <w:textAlignment w:val="baseline"/>
            </w:pPr>
            <w:r w:rsidRPr="00FC79A2">
              <w:rPr>
                <w:rFonts w:eastAsia="Gulim"/>
                <w:b/>
                <w:bCs/>
                <w:color w:val="000000"/>
                <w:kern w:val="24"/>
              </w:rPr>
              <w:t>Actions</w:t>
            </w:r>
            <w:r w:rsidRPr="00FC79A2">
              <w:rPr>
                <w:b/>
                <w:bCs/>
                <w:color w:val="000000"/>
                <w:kern w:val="24"/>
              </w:rPr>
              <w:t xml:space="preserve"> </w:t>
            </w:r>
          </w:p>
        </w:tc>
        <w:tc>
          <w:tcPr>
            <w:tcW w:w="7753" w:type="dxa"/>
          </w:tcPr>
          <w:p w14:paraId="1D1C2985" w14:textId="77777777" w:rsidR="00003939" w:rsidRPr="00FB119B" w:rsidRDefault="00003939" w:rsidP="00606B77">
            <w:pPr>
              <w:pStyle w:val="NormalWeb"/>
              <w:numPr>
                <w:ilvl w:val="0"/>
                <w:numId w:val="4"/>
              </w:numPr>
              <w:spacing w:before="62" w:beforeAutospacing="0" w:after="0" w:afterAutospacing="0" w:line="360" w:lineRule="auto"/>
              <w:textAlignment w:val="baseline"/>
            </w:pPr>
            <w:r w:rsidRPr="00FB119B">
              <w:t>Analyst 1 opens the several files he has available from previous analysis sessions.</w:t>
            </w:r>
          </w:p>
          <w:p w14:paraId="5C718EE2" w14:textId="77777777" w:rsidR="00003939" w:rsidRPr="00FB119B" w:rsidRDefault="00003939" w:rsidP="00606B77">
            <w:pPr>
              <w:pStyle w:val="NormalWeb"/>
              <w:numPr>
                <w:ilvl w:val="1"/>
                <w:numId w:val="4"/>
              </w:numPr>
              <w:spacing w:before="62" w:beforeAutospacing="0" w:after="0" w:afterAutospacing="0" w:line="360" w:lineRule="auto"/>
              <w:textAlignment w:val="baseline"/>
            </w:pPr>
            <w:r w:rsidRPr="00FB119B">
              <w:t>The reference sequences used for alignment should be stored only a minimum number of times (one in case of single species).</w:t>
            </w:r>
          </w:p>
          <w:p w14:paraId="0B835D74" w14:textId="77777777" w:rsidR="00003939" w:rsidRPr="00FB119B" w:rsidRDefault="00003939" w:rsidP="00606B77">
            <w:pPr>
              <w:pStyle w:val="NormalWeb"/>
              <w:numPr>
                <w:ilvl w:val="0"/>
                <w:numId w:val="4"/>
              </w:numPr>
              <w:spacing w:before="62" w:beforeAutospacing="0" w:after="0" w:afterAutospacing="0" w:line="360" w:lineRule="auto"/>
              <w:textAlignment w:val="baseline"/>
            </w:pPr>
            <w:r w:rsidRPr="00FB119B">
              <w:t>Analyst 1 selects the previous studies that he/she wants to aggregate in a single file</w:t>
            </w:r>
          </w:p>
          <w:p w14:paraId="49A4ED74" w14:textId="77777777" w:rsidR="00003939" w:rsidRPr="00FB119B" w:rsidRDefault="00003939" w:rsidP="00606B77">
            <w:pPr>
              <w:pStyle w:val="NormalWeb"/>
              <w:numPr>
                <w:ilvl w:val="0"/>
                <w:numId w:val="4"/>
              </w:numPr>
              <w:spacing w:before="62" w:beforeAutospacing="0" w:after="0" w:afterAutospacing="0" w:line="360" w:lineRule="auto"/>
              <w:textAlignment w:val="baseline"/>
            </w:pPr>
            <w:r w:rsidRPr="00FB119B">
              <w:t>Analyst 1 saves the aggregation and transmits the file to Analyst 2</w:t>
            </w:r>
          </w:p>
          <w:p w14:paraId="57364B76" w14:textId="77777777" w:rsidR="00003939" w:rsidRPr="00FB119B" w:rsidRDefault="00003939" w:rsidP="00606B77">
            <w:pPr>
              <w:pStyle w:val="NormalWeb"/>
              <w:numPr>
                <w:ilvl w:val="0"/>
                <w:numId w:val="4"/>
              </w:numPr>
              <w:spacing w:before="62" w:beforeAutospacing="0" w:after="0" w:afterAutospacing="0" w:line="360" w:lineRule="auto"/>
              <w:textAlignment w:val="baseline"/>
            </w:pPr>
            <w:r w:rsidRPr="00FB119B">
              <w:t>Analyst 2 opens the file he received from Analyst 1</w:t>
            </w:r>
          </w:p>
          <w:p w14:paraId="58F9E347" w14:textId="77777777" w:rsidR="00003939" w:rsidRPr="00FB119B" w:rsidRDefault="00003939" w:rsidP="00606B77">
            <w:pPr>
              <w:pStyle w:val="NormalWeb"/>
              <w:numPr>
                <w:ilvl w:val="0"/>
                <w:numId w:val="4"/>
              </w:numPr>
              <w:spacing w:before="62" w:beforeAutospacing="0" w:after="0" w:afterAutospacing="0" w:line="360" w:lineRule="auto"/>
              <w:textAlignment w:val="baseline"/>
            </w:pPr>
            <w:r w:rsidRPr="00FB119B">
              <w:t>Analyst 2 browse one or more specific dataset of the aggregation and all the related results</w:t>
            </w:r>
          </w:p>
          <w:p w14:paraId="05910CD6" w14:textId="77777777" w:rsidR="00003939" w:rsidRPr="00FB119B" w:rsidRDefault="00003939" w:rsidP="00606B77">
            <w:pPr>
              <w:pStyle w:val="NormalWeb"/>
              <w:numPr>
                <w:ilvl w:val="0"/>
                <w:numId w:val="4"/>
              </w:numPr>
              <w:spacing w:before="62" w:beforeAutospacing="0" w:after="0" w:afterAutospacing="0" w:line="360" w:lineRule="auto"/>
              <w:textAlignment w:val="baseline"/>
            </w:pPr>
            <w:r w:rsidRPr="00FB119B">
              <w:t>Analyst 2 identifies an interesting result and browse all the datasets of the aggregation for same or similar types of results.</w:t>
            </w:r>
          </w:p>
          <w:p w14:paraId="28A632C1" w14:textId="77777777" w:rsidR="00003939" w:rsidRPr="00FB119B" w:rsidRDefault="00003939" w:rsidP="00606B77">
            <w:pPr>
              <w:pStyle w:val="NormalWeb"/>
              <w:numPr>
                <w:ilvl w:val="0"/>
                <w:numId w:val="4"/>
              </w:numPr>
              <w:spacing w:before="62" w:beforeAutospacing="0" w:after="0" w:afterAutospacing="0" w:line="360" w:lineRule="auto"/>
              <w:textAlignment w:val="baseline"/>
            </w:pPr>
            <w:r w:rsidRPr="00FB119B">
              <w:t>Analyst 2 specifies a matching function on one region of the available datasets for results such as:</w:t>
            </w:r>
          </w:p>
          <w:p w14:paraId="0AF5D4C2" w14:textId="77777777" w:rsidR="00003939" w:rsidRPr="00FB119B" w:rsidRDefault="00003939" w:rsidP="00606B77">
            <w:pPr>
              <w:pStyle w:val="NormalWeb"/>
              <w:numPr>
                <w:ilvl w:val="2"/>
                <w:numId w:val="4"/>
              </w:numPr>
              <w:spacing w:before="62" w:beforeAutospacing="0" w:after="0" w:afterAutospacing="0" w:line="360" w:lineRule="auto"/>
              <w:textAlignment w:val="baseline"/>
            </w:pPr>
            <w:r w:rsidRPr="00FB119B">
              <w:t>variant calling on chr2 of all dataset</w:t>
            </w:r>
          </w:p>
          <w:p w14:paraId="13EFC443" w14:textId="77777777" w:rsidR="00003939" w:rsidRPr="00FB119B" w:rsidRDefault="00003939" w:rsidP="00606B77">
            <w:pPr>
              <w:pStyle w:val="NormalWeb"/>
              <w:numPr>
                <w:ilvl w:val="2"/>
                <w:numId w:val="4"/>
              </w:numPr>
              <w:spacing w:before="62" w:beforeAutospacing="0" w:after="0" w:afterAutospacing="0" w:line="360" w:lineRule="auto"/>
              <w:textAlignment w:val="baseline"/>
            </w:pPr>
            <w:r w:rsidRPr="00FB119B">
              <w:t>retrieve all dataset where a specific mutation is present above a given threshold</w:t>
            </w:r>
          </w:p>
          <w:p w14:paraId="7048F123" w14:textId="77777777" w:rsidR="00003939" w:rsidRPr="00FB119B" w:rsidRDefault="00003939" w:rsidP="00606B77">
            <w:pPr>
              <w:pStyle w:val="NormalWeb"/>
              <w:numPr>
                <w:ilvl w:val="2"/>
                <w:numId w:val="4"/>
              </w:numPr>
              <w:spacing w:before="62" w:beforeAutospacing="0" w:after="0" w:afterAutospacing="0" w:line="360" w:lineRule="auto"/>
              <w:textAlignment w:val="baseline"/>
            </w:pPr>
            <w:r w:rsidRPr="00FB119B">
              <w:t xml:space="preserve">count the number of genes in all datasets and retrieve only </w:t>
            </w:r>
            <w:r w:rsidRPr="00FB119B">
              <w:lastRenderedPageBreak/>
              <w:t>those above a given threshold</w:t>
            </w:r>
          </w:p>
        </w:tc>
      </w:tr>
      <w:tr w:rsidR="00003939" w:rsidRPr="00FA400B" w14:paraId="126BA8E6" w14:textId="77777777" w:rsidTr="00A616C4">
        <w:tc>
          <w:tcPr>
            <w:tcW w:w="1818" w:type="dxa"/>
          </w:tcPr>
          <w:p w14:paraId="7916FE07" w14:textId="77777777" w:rsidR="00003939" w:rsidRPr="00FC79A2" w:rsidRDefault="00003939" w:rsidP="00A616C4">
            <w:pPr>
              <w:pStyle w:val="NormalWeb"/>
              <w:spacing w:before="62" w:beforeAutospacing="0" w:after="0" w:afterAutospacing="0" w:line="360" w:lineRule="auto"/>
              <w:textAlignment w:val="baseline"/>
            </w:pPr>
            <w:r w:rsidRPr="00FC79A2">
              <w:rPr>
                <w:rFonts w:eastAsia="Gulim"/>
                <w:b/>
                <w:bCs/>
                <w:color w:val="000000"/>
                <w:kern w:val="24"/>
              </w:rPr>
              <w:lastRenderedPageBreak/>
              <w:t xml:space="preserve">Inclusion </w:t>
            </w:r>
            <w:r w:rsidRPr="00FC79A2">
              <w:rPr>
                <w:b/>
                <w:bCs/>
                <w:color w:val="000000"/>
                <w:kern w:val="24"/>
              </w:rPr>
              <w:t>or Extensions</w:t>
            </w:r>
          </w:p>
        </w:tc>
        <w:tc>
          <w:tcPr>
            <w:tcW w:w="7753" w:type="dxa"/>
          </w:tcPr>
          <w:p w14:paraId="021C4ABB" w14:textId="77777777" w:rsidR="00003939" w:rsidRPr="00FB119B" w:rsidRDefault="00003939" w:rsidP="00964F55">
            <w:pPr>
              <w:jc w:val="both"/>
            </w:pPr>
            <w:r w:rsidRPr="00FB119B">
              <w:t>Each aggregated dataset should be looked as one dimension of a “hypercube” with the possibility to randomize access according to any (set of) dimensions. This can be seen as well in terms of "experiences" (i.e. with several concatenated files) where the "hypercube" can be browsed according to dimensions such as genomic region, experience, individual, etc.</w:t>
            </w:r>
          </w:p>
        </w:tc>
      </w:tr>
      <w:tr w:rsidR="00003939" w:rsidRPr="00FA400B" w14:paraId="1C572973" w14:textId="77777777" w:rsidTr="00A616C4">
        <w:tc>
          <w:tcPr>
            <w:tcW w:w="1818" w:type="dxa"/>
          </w:tcPr>
          <w:p w14:paraId="473B458A" w14:textId="77777777" w:rsidR="00003939" w:rsidRPr="00FC79A2" w:rsidRDefault="00003939" w:rsidP="00A616C4">
            <w:pPr>
              <w:pStyle w:val="NormalWeb"/>
              <w:spacing w:before="62" w:beforeAutospacing="0" w:after="0" w:afterAutospacing="0" w:line="360" w:lineRule="auto"/>
              <w:textAlignment w:val="baseline"/>
            </w:pPr>
            <w:r w:rsidRPr="00FC79A2">
              <w:rPr>
                <w:rFonts w:eastAsia="Gulim"/>
                <w:b/>
                <w:bCs/>
                <w:color w:val="000000"/>
                <w:kern w:val="24"/>
              </w:rPr>
              <w:t>Issues</w:t>
            </w:r>
            <w:r w:rsidRPr="00FC79A2">
              <w:rPr>
                <w:b/>
                <w:bCs/>
                <w:color w:val="000000"/>
                <w:kern w:val="24"/>
              </w:rPr>
              <w:t xml:space="preserve"> </w:t>
            </w:r>
          </w:p>
        </w:tc>
        <w:tc>
          <w:tcPr>
            <w:tcW w:w="7753" w:type="dxa"/>
          </w:tcPr>
          <w:p w14:paraId="47E7A2A3" w14:textId="77777777" w:rsidR="00003939" w:rsidRPr="002905AF" w:rsidRDefault="00003939" w:rsidP="00A616C4">
            <w:pPr>
              <w:pStyle w:val="NormalWeb"/>
              <w:spacing w:before="62" w:beforeAutospacing="0" w:after="0" w:afterAutospacing="0" w:line="360" w:lineRule="auto"/>
              <w:textAlignment w:val="baseline"/>
              <w:rPr>
                <w:highlight w:val="yellow"/>
              </w:rPr>
            </w:pPr>
          </w:p>
        </w:tc>
      </w:tr>
    </w:tbl>
    <w:p w14:paraId="56DDD946" w14:textId="77777777" w:rsidR="00003939" w:rsidRDefault="00003939" w:rsidP="00003939"/>
    <w:p w14:paraId="17E52AA0" w14:textId="77777777" w:rsidR="00003939" w:rsidRPr="002905AF" w:rsidRDefault="00003939" w:rsidP="00003939"/>
    <w:p w14:paraId="4DA0E795" w14:textId="77777777" w:rsidR="00003939" w:rsidRPr="00655163" w:rsidRDefault="00003939" w:rsidP="00003939">
      <w:pPr>
        <w:pStyle w:val="Heading2"/>
      </w:pPr>
      <w:bookmarkStart w:id="12" w:name="_Toc471936924"/>
      <w:bookmarkStart w:id="13" w:name="_Toc480888148"/>
      <w:r>
        <w:rPr>
          <w:lang w:val="fr-CH"/>
        </w:rPr>
        <w:t>Data streaming</w:t>
      </w:r>
      <w:bookmarkEnd w:id="12"/>
      <w:bookmarkEnd w:id="13"/>
    </w:p>
    <w:p w14:paraId="30E12675" w14:textId="77777777" w:rsidR="00003939" w:rsidRDefault="00003939" w:rsidP="00003939">
      <w:pPr>
        <w:rPr>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7663"/>
      </w:tblGrid>
      <w:tr w:rsidR="00003939" w:rsidRPr="00FA400B" w14:paraId="2C24DCF2" w14:textId="77777777" w:rsidTr="00A616C4">
        <w:tc>
          <w:tcPr>
            <w:tcW w:w="1908" w:type="dxa"/>
          </w:tcPr>
          <w:p w14:paraId="488D1C7D" w14:textId="77777777" w:rsidR="00003939" w:rsidRPr="00FC79A2" w:rsidRDefault="00003939" w:rsidP="00A616C4">
            <w:pPr>
              <w:pStyle w:val="NormalWeb"/>
              <w:spacing w:before="62" w:beforeAutospacing="0" w:after="0" w:afterAutospacing="0" w:line="360" w:lineRule="auto"/>
              <w:textAlignment w:val="baseline"/>
            </w:pPr>
            <w:proofErr w:type="spellStart"/>
            <w:r w:rsidRPr="00FC79A2">
              <w:rPr>
                <w:rFonts w:eastAsia="Gulim"/>
                <w:b/>
                <w:bCs/>
                <w:color w:val="000000"/>
                <w:kern w:val="24"/>
              </w:rPr>
              <w:t>UCId</w:t>
            </w:r>
            <w:proofErr w:type="spellEnd"/>
            <w:r w:rsidRPr="00FC79A2">
              <w:rPr>
                <w:b/>
                <w:bCs/>
                <w:color w:val="000000"/>
                <w:kern w:val="24"/>
              </w:rPr>
              <w:t xml:space="preserve"> </w:t>
            </w:r>
          </w:p>
        </w:tc>
        <w:tc>
          <w:tcPr>
            <w:tcW w:w="7663" w:type="dxa"/>
          </w:tcPr>
          <w:p w14:paraId="688AB3E9" w14:textId="77777777" w:rsidR="00003939" w:rsidRPr="00081D01" w:rsidRDefault="00003939" w:rsidP="00A616C4">
            <w:pPr>
              <w:pStyle w:val="NormalWeb"/>
              <w:spacing w:before="62" w:beforeAutospacing="0" w:after="0" w:afterAutospacing="0" w:line="360" w:lineRule="auto"/>
              <w:textAlignment w:val="baseline"/>
              <w:rPr>
                <w:lang w:val="en-US"/>
              </w:rPr>
            </w:pPr>
            <w:r w:rsidRPr="00081D01">
              <w:rPr>
                <w:rFonts w:eastAsia="Gulim"/>
                <w:color w:val="000000"/>
                <w:kern w:val="24"/>
                <w:lang w:val="en-US"/>
              </w:rPr>
              <w:t xml:space="preserve">GI-UC04 </w:t>
            </w:r>
          </w:p>
        </w:tc>
      </w:tr>
      <w:tr w:rsidR="00003939" w:rsidRPr="00FA400B" w14:paraId="79871443" w14:textId="77777777" w:rsidTr="00A616C4">
        <w:tc>
          <w:tcPr>
            <w:tcW w:w="1908" w:type="dxa"/>
          </w:tcPr>
          <w:p w14:paraId="1D3CE797" w14:textId="77777777" w:rsidR="00003939" w:rsidRPr="00FC79A2" w:rsidRDefault="00003939" w:rsidP="00A616C4">
            <w:pPr>
              <w:pStyle w:val="NormalWeb"/>
              <w:spacing w:before="62" w:beforeAutospacing="0" w:after="0" w:afterAutospacing="0" w:line="360" w:lineRule="auto"/>
              <w:textAlignment w:val="baseline"/>
            </w:pPr>
            <w:r w:rsidRPr="00FC79A2">
              <w:rPr>
                <w:rFonts w:eastAsia="Gulim"/>
                <w:b/>
                <w:bCs/>
                <w:color w:val="000000"/>
                <w:kern w:val="24"/>
              </w:rPr>
              <w:t>Use Case</w:t>
            </w:r>
            <w:r w:rsidRPr="00FC79A2">
              <w:rPr>
                <w:b/>
                <w:bCs/>
                <w:color w:val="000000"/>
                <w:kern w:val="24"/>
              </w:rPr>
              <w:t xml:space="preserve"> Name</w:t>
            </w:r>
          </w:p>
        </w:tc>
        <w:tc>
          <w:tcPr>
            <w:tcW w:w="7663" w:type="dxa"/>
          </w:tcPr>
          <w:p w14:paraId="448D3DC2" w14:textId="77777777" w:rsidR="00003939" w:rsidRPr="00081D01" w:rsidRDefault="00003939" w:rsidP="00A616C4">
            <w:pPr>
              <w:pStyle w:val="NormalWeb"/>
              <w:spacing w:before="62" w:beforeAutospacing="0" w:after="0" w:afterAutospacing="0" w:line="360" w:lineRule="auto"/>
              <w:textAlignment w:val="baseline"/>
              <w:rPr>
                <w:lang w:val="en-US"/>
              </w:rPr>
            </w:pPr>
            <w:r w:rsidRPr="00081D01">
              <w:rPr>
                <w:rFonts w:eastAsia="Gulim"/>
                <w:color w:val="000000"/>
                <w:kern w:val="24"/>
                <w:lang w:val="en-US"/>
              </w:rPr>
              <w:t xml:space="preserve">Data Streaming </w:t>
            </w:r>
          </w:p>
        </w:tc>
      </w:tr>
      <w:tr w:rsidR="00003939" w:rsidRPr="00FA400B" w14:paraId="6E0E8B57" w14:textId="77777777" w:rsidTr="00A616C4">
        <w:tc>
          <w:tcPr>
            <w:tcW w:w="1908" w:type="dxa"/>
          </w:tcPr>
          <w:p w14:paraId="4E2157E8" w14:textId="77777777" w:rsidR="00003939" w:rsidRPr="00FC79A2" w:rsidRDefault="00003939" w:rsidP="00A616C4">
            <w:pPr>
              <w:pStyle w:val="NormalWeb"/>
              <w:spacing w:before="62" w:beforeAutospacing="0" w:after="0" w:afterAutospacing="0" w:line="360" w:lineRule="auto"/>
              <w:textAlignment w:val="baseline"/>
            </w:pPr>
            <w:r w:rsidRPr="00FC79A2">
              <w:rPr>
                <w:rFonts w:eastAsia="Gulim"/>
                <w:b/>
                <w:bCs/>
                <w:color w:val="000000"/>
                <w:kern w:val="24"/>
              </w:rPr>
              <w:t>Description</w:t>
            </w:r>
            <w:r w:rsidRPr="00FC79A2">
              <w:rPr>
                <w:b/>
                <w:bCs/>
                <w:color w:val="000000"/>
                <w:kern w:val="24"/>
              </w:rPr>
              <w:t xml:space="preserve"> </w:t>
            </w:r>
          </w:p>
        </w:tc>
        <w:tc>
          <w:tcPr>
            <w:tcW w:w="7663" w:type="dxa"/>
          </w:tcPr>
          <w:p w14:paraId="70364C00" w14:textId="77777777" w:rsidR="00003939" w:rsidRPr="00081D01" w:rsidRDefault="00003939" w:rsidP="00A616C4">
            <w:pPr>
              <w:pStyle w:val="NormalWeb"/>
              <w:spacing w:before="62" w:beforeAutospacing="0" w:after="0" w:afterAutospacing="0" w:line="360" w:lineRule="auto"/>
              <w:textAlignment w:val="baseline"/>
              <w:rPr>
                <w:lang w:val="en-US"/>
              </w:rPr>
            </w:pPr>
            <w:r w:rsidRPr="00081D01">
              <w:rPr>
                <w:lang w:val="en-US"/>
              </w:rPr>
              <w:t xml:space="preserve">Transmission of compressed data from a datacenter </w:t>
            </w:r>
            <w:r>
              <w:rPr>
                <w:lang w:val="en-US"/>
              </w:rPr>
              <w:t>for analysis with real-time access</w:t>
            </w:r>
            <w:r w:rsidRPr="00081D01">
              <w:rPr>
                <w:rFonts w:eastAsia="Gulim"/>
                <w:color w:val="000000"/>
                <w:kern w:val="24"/>
                <w:lang w:val="en-US"/>
              </w:rPr>
              <w:t xml:space="preserve"> </w:t>
            </w:r>
          </w:p>
        </w:tc>
      </w:tr>
      <w:tr w:rsidR="00003939" w:rsidRPr="00FA400B" w14:paraId="0BD81EA6" w14:textId="77777777" w:rsidTr="00A616C4">
        <w:tc>
          <w:tcPr>
            <w:tcW w:w="1908" w:type="dxa"/>
          </w:tcPr>
          <w:p w14:paraId="3F0485D0" w14:textId="77777777" w:rsidR="00003939" w:rsidRPr="00FC79A2" w:rsidRDefault="00003939" w:rsidP="00A616C4">
            <w:pPr>
              <w:pStyle w:val="NormalWeb"/>
              <w:spacing w:before="62" w:beforeAutospacing="0" w:after="0" w:afterAutospacing="0" w:line="360" w:lineRule="auto"/>
              <w:textAlignment w:val="baseline"/>
            </w:pPr>
            <w:r w:rsidRPr="00FC79A2">
              <w:rPr>
                <w:rFonts w:eastAsia="Gulim"/>
                <w:b/>
                <w:bCs/>
                <w:color w:val="000000"/>
                <w:kern w:val="24"/>
              </w:rPr>
              <w:t>Actors</w:t>
            </w:r>
            <w:r w:rsidRPr="00FC79A2">
              <w:rPr>
                <w:b/>
                <w:bCs/>
                <w:color w:val="000000"/>
                <w:kern w:val="24"/>
              </w:rPr>
              <w:t xml:space="preserve"> </w:t>
            </w:r>
          </w:p>
        </w:tc>
        <w:tc>
          <w:tcPr>
            <w:tcW w:w="7663" w:type="dxa"/>
          </w:tcPr>
          <w:p w14:paraId="2B8E441F" w14:textId="77777777" w:rsidR="00003939" w:rsidRPr="006A6065" w:rsidRDefault="00003939" w:rsidP="00A616C4">
            <w:pPr>
              <w:pStyle w:val="NormalWeb"/>
              <w:spacing w:before="62" w:beforeAutospacing="0" w:after="0" w:afterAutospacing="0" w:line="360" w:lineRule="auto"/>
              <w:textAlignment w:val="baseline"/>
              <w:rPr>
                <w:lang w:val="en-US"/>
              </w:rPr>
            </w:pPr>
            <w:r>
              <w:rPr>
                <w:rFonts w:eastAsia="Gulim"/>
                <w:color w:val="000000"/>
                <w:kern w:val="24"/>
                <w:lang w:val="en-US"/>
              </w:rPr>
              <w:t>Sequencing operator</w:t>
            </w:r>
            <w:r w:rsidRPr="006A6065">
              <w:rPr>
                <w:rFonts w:eastAsia="Gulim"/>
                <w:color w:val="000000"/>
                <w:kern w:val="24"/>
                <w:lang w:val="en-US"/>
              </w:rPr>
              <w:t>, Analyst</w:t>
            </w:r>
          </w:p>
        </w:tc>
      </w:tr>
      <w:tr w:rsidR="00003939" w:rsidRPr="00FA400B" w14:paraId="4B5F03C1" w14:textId="77777777" w:rsidTr="00A616C4">
        <w:tc>
          <w:tcPr>
            <w:tcW w:w="1908" w:type="dxa"/>
          </w:tcPr>
          <w:p w14:paraId="7D1C816B" w14:textId="77777777" w:rsidR="00003939" w:rsidRPr="00FC79A2" w:rsidRDefault="00003939" w:rsidP="00A616C4">
            <w:pPr>
              <w:pStyle w:val="NormalWeb"/>
              <w:spacing w:before="62" w:beforeAutospacing="0" w:after="0" w:afterAutospacing="0" w:line="360" w:lineRule="auto"/>
              <w:textAlignment w:val="baseline"/>
            </w:pPr>
            <w:r w:rsidRPr="00FC79A2">
              <w:rPr>
                <w:rFonts w:eastAsia="Gulim"/>
                <w:b/>
                <w:bCs/>
                <w:color w:val="000000"/>
                <w:kern w:val="24"/>
              </w:rPr>
              <w:t>Assumptions</w:t>
            </w:r>
            <w:r w:rsidRPr="00FC79A2">
              <w:rPr>
                <w:b/>
                <w:bCs/>
                <w:color w:val="000000"/>
                <w:kern w:val="24"/>
              </w:rPr>
              <w:t xml:space="preserve"> </w:t>
            </w:r>
          </w:p>
        </w:tc>
        <w:tc>
          <w:tcPr>
            <w:tcW w:w="7663" w:type="dxa"/>
          </w:tcPr>
          <w:p w14:paraId="499DF223" w14:textId="77777777" w:rsidR="00003939" w:rsidRPr="006A6065" w:rsidRDefault="00003939" w:rsidP="00A616C4">
            <w:pPr>
              <w:pStyle w:val="NormalWeb"/>
              <w:spacing w:before="62" w:beforeAutospacing="0" w:after="0" w:afterAutospacing="0" w:line="360" w:lineRule="auto"/>
              <w:textAlignment w:val="baseline"/>
              <w:rPr>
                <w:highlight w:val="yellow"/>
                <w:lang w:val="en-US"/>
              </w:rPr>
            </w:pPr>
          </w:p>
        </w:tc>
      </w:tr>
      <w:tr w:rsidR="00003939" w:rsidRPr="00FA400B" w14:paraId="1AC2CA90" w14:textId="77777777" w:rsidTr="00A616C4">
        <w:tc>
          <w:tcPr>
            <w:tcW w:w="1908" w:type="dxa"/>
          </w:tcPr>
          <w:p w14:paraId="171FD131" w14:textId="77777777" w:rsidR="00003939" w:rsidRPr="00FC79A2" w:rsidRDefault="00003939" w:rsidP="00A616C4">
            <w:pPr>
              <w:pStyle w:val="NormalWeb"/>
              <w:spacing w:before="62" w:beforeAutospacing="0" w:after="0" w:afterAutospacing="0" w:line="360" w:lineRule="auto"/>
              <w:textAlignment w:val="baseline"/>
            </w:pPr>
            <w:r w:rsidRPr="00FC79A2">
              <w:rPr>
                <w:rFonts w:eastAsia="Gulim"/>
                <w:b/>
                <w:bCs/>
                <w:color w:val="000000"/>
                <w:kern w:val="24"/>
              </w:rPr>
              <w:t>Actions</w:t>
            </w:r>
            <w:r w:rsidRPr="00FC79A2">
              <w:rPr>
                <w:b/>
                <w:bCs/>
                <w:color w:val="000000"/>
                <w:kern w:val="24"/>
              </w:rPr>
              <w:t xml:space="preserve"> </w:t>
            </w:r>
          </w:p>
        </w:tc>
        <w:tc>
          <w:tcPr>
            <w:tcW w:w="7663" w:type="dxa"/>
          </w:tcPr>
          <w:p w14:paraId="3AA9029E" w14:textId="77777777" w:rsidR="00003939" w:rsidRPr="006F733A" w:rsidRDefault="00003939" w:rsidP="00606B77">
            <w:pPr>
              <w:pStyle w:val="NormalWeb"/>
              <w:numPr>
                <w:ilvl w:val="0"/>
                <w:numId w:val="5"/>
              </w:numPr>
              <w:spacing w:before="62" w:beforeAutospacing="0" w:after="0" w:afterAutospacing="0" w:line="360" w:lineRule="auto"/>
              <w:textAlignment w:val="baseline"/>
              <w:rPr>
                <w:rFonts w:eastAsia="Gulim"/>
                <w:color w:val="000000"/>
                <w:kern w:val="24"/>
                <w:lang w:val="en-US"/>
              </w:rPr>
            </w:pPr>
            <w:r w:rsidRPr="006F733A">
              <w:rPr>
                <w:rFonts w:eastAsia="Gulim"/>
                <w:color w:val="000000"/>
                <w:kern w:val="24"/>
                <w:lang w:val="en-US"/>
              </w:rPr>
              <w:t xml:space="preserve">At the sequencing facility </w:t>
            </w:r>
            <w:r>
              <w:rPr>
                <w:rFonts w:eastAsia="Gulim"/>
                <w:color w:val="000000"/>
                <w:kern w:val="24"/>
                <w:lang w:val="en-US"/>
              </w:rPr>
              <w:t>the operator launches a</w:t>
            </w:r>
            <w:r w:rsidRPr="006F733A">
              <w:rPr>
                <w:rFonts w:eastAsia="Gulim"/>
                <w:color w:val="000000"/>
                <w:kern w:val="24"/>
                <w:lang w:val="en-US"/>
              </w:rPr>
              <w:t xml:space="preserve"> sequencing process </w:t>
            </w:r>
          </w:p>
          <w:p w14:paraId="00D63B9F" w14:textId="77777777" w:rsidR="00003939" w:rsidRPr="006F733A" w:rsidRDefault="00003939" w:rsidP="00606B77">
            <w:pPr>
              <w:pStyle w:val="NormalWeb"/>
              <w:numPr>
                <w:ilvl w:val="0"/>
                <w:numId w:val="5"/>
              </w:numPr>
              <w:spacing w:before="62" w:beforeAutospacing="0" w:after="0" w:afterAutospacing="0" w:line="360" w:lineRule="auto"/>
              <w:textAlignment w:val="baseline"/>
              <w:rPr>
                <w:rFonts w:eastAsia="Gulim"/>
                <w:color w:val="000000"/>
                <w:kern w:val="24"/>
                <w:lang w:val="en-US"/>
              </w:rPr>
            </w:pPr>
            <w:r w:rsidRPr="006F733A">
              <w:rPr>
                <w:rFonts w:eastAsia="Gulim"/>
                <w:color w:val="000000"/>
                <w:kern w:val="24"/>
                <w:lang w:val="en-US"/>
              </w:rPr>
              <w:t>Raw sequence data are produced and stored on a local storage device</w:t>
            </w:r>
          </w:p>
          <w:p w14:paraId="35B9FC88" w14:textId="77777777" w:rsidR="00003939" w:rsidRDefault="00003939" w:rsidP="00606B77">
            <w:pPr>
              <w:pStyle w:val="NormalWeb"/>
              <w:numPr>
                <w:ilvl w:val="0"/>
                <w:numId w:val="5"/>
              </w:numPr>
              <w:spacing w:before="62" w:beforeAutospacing="0" w:after="0" w:afterAutospacing="0" w:line="360" w:lineRule="auto"/>
              <w:textAlignment w:val="baseline"/>
              <w:rPr>
                <w:rFonts w:eastAsia="Gulim"/>
                <w:color w:val="000000"/>
                <w:kern w:val="24"/>
                <w:lang w:val="en-US"/>
              </w:rPr>
            </w:pPr>
            <w:r w:rsidRPr="006F733A">
              <w:rPr>
                <w:rFonts w:eastAsia="Gulim"/>
                <w:color w:val="000000"/>
                <w:kern w:val="24"/>
                <w:lang w:val="en-US"/>
              </w:rPr>
              <w:t xml:space="preserve">Raw sequence data are compressed and </w:t>
            </w:r>
            <w:r>
              <w:rPr>
                <w:rFonts w:eastAsia="Gulim"/>
                <w:color w:val="000000"/>
                <w:kern w:val="24"/>
                <w:lang w:val="en-US"/>
              </w:rPr>
              <w:t xml:space="preserve">the operator starts a </w:t>
            </w:r>
            <w:r w:rsidRPr="006F733A">
              <w:rPr>
                <w:rFonts w:eastAsia="Gulim"/>
                <w:color w:val="000000"/>
                <w:kern w:val="24"/>
                <w:lang w:val="en-US"/>
              </w:rPr>
              <w:t>stream</w:t>
            </w:r>
            <w:r>
              <w:rPr>
                <w:rFonts w:eastAsia="Gulim"/>
                <w:color w:val="000000"/>
                <w:kern w:val="24"/>
                <w:lang w:val="en-US"/>
              </w:rPr>
              <w:t>ing session</w:t>
            </w:r>
            <w:r w:rsidRPr="006F733A">
              <w:rPr>
                <w:rFonts w:eastAsia="Gulim"/>
                <w:color w:val="000000"/>
                <w:kern w:val="24"/>
                <w:lang w:val="en-US"/>
              </w:rPr>
              <w:t xml:space="preserve"> to </w:t>
            </w:r>
            <w:r>
              <w:rPr>
                <w:rFonts w:eastAsia="Gulim"/>
                <w:color w:val="000000"/>
                <w:kern w:val="24"/>
                <w:lang w:val="en-US"/>
              </w:rPr>
              <w:t>an</w:t>
            </w:r>
            <w:r w:rsidRPr="006F733A">
              <w:rPr>
                <w:rFonts w:eastAsia="Gulim"/>
                <w:color w:val="000000"/>
                <w:kern w:val="24"/>
                <w:lang w:val="en-US"/>
              </w:rPr>
              <w:t xml:space="preserve"> analysis center</w:t>
            </w:r>
            <w:r>
              <w:rPr>
                <w:rFonts w:eastAsia="Gulim"/>
                <w:color w:val="000000"/>
                <w:kern w:val="24"/>
                <w:lang w:val="en-US"/>
              </w:rPr>
              <w:t xml:space="preserve"> that subscribed to receive the data,</w:t>
            </w:r>
            <w:r w:rsidRPr="006F733A">
              <w:rPr>
                <w:rFonts w:eastAsia="Gulim"/>
                <w:color w:val="000000"/>
                <w:kern w:val="24"/>
                <w:lang w:val="en-US"/>
              </w:rPr>
              <w:t xml:space="preserve"> as soon as </w:t>
            </w:r>
            <w:r>
              <w:rPr>
                <w:rFonts w:eastAsia="Gulim"/>
                <w:color w:val="000000"/>
                <w:kern w:val="24"/>
                <w:lang w:val="en-US"/>
              </w:rPr>
              <w:t>data</w:t>
            </w:r>
            <w:r w:rsidRPr="006F733A">
              <w:rPr>
                <w:rFonts w:eastAsia="Gulim"/>
                <w:color w:val="000000"/>
                <w:kern w:val="24"/>
                <w:lang w:val="en-US"/>
              </w:rPr>
              <w:t xml:space="preserve"> are available on the local storage device</w:t>
            </w:r>
          </w:p>
          <w:p w14:paraId="3B19C8F8" w14:textId="77777777" w:rsidR="00003939" w:rsidRPr="006F733A" w:rsidRDefault="00003939" w:rsidP="00606B77">
            <w:pPr>
              <w:pStyle w:val="NormalWeb"/>
              <w:numPr>
                <w:ilvl w:val="0"/>
                <w:numId w:val="5"/>
              </w:numPr>
              <w:spacing w:before="62" w:beforeAutospacing="0" w:after="0" w:afterAutospacing="0" w:line="360" w:lineRule="auto"/>
              <w:textAlignment w:val="baseline"/>
              <w:rPr>
                <w:rFonts w:eastAsia="Gulim"/>
                <w:color w:val="000000"/>
                <w:kern w:val="24"/>
                <w:lang w:val="en-US"/>
              </w:rPr>
            </w:pPr>
            <w:r>
              <w:rPr>
                <w:rFonts w:eastAsia="Gulim"/>
                <w:color w:val="000000"/>
                <w:kern w:val="24"/>
                <w:lang w:val="en-US"/>
              </w:rPr>
              <w:t>The analyst at the analysis center starts receiving data from the open link with the sequencing facility</w:t>
            </w:r>
          </w:p>
          <w:p w14:paraId="673FB60C" w14:textId="77777777" w:rsidR="00003939" w:rsidRPr="006F733A" w:rsidRDefault="00003939" w:rsidP="00606B77">
            <w:pPr>
              <w:pStyle w:val="NormalWeb"/>
              <w:numPr>
                <w:ilvl w:val="0"/>
                <w:numId w:val="5"/>
              </w:numPr>
              <w:spacing w:before="62" w:beforeAutospacing="0" w:after="0" w:afterAutospacing="0" w:line="360" w:lineRule="auto"/>
              <w:textAlignment w:val="baseline"/>
              <w:rPr>
                <w:rFonts w:eastAsia="Gulim"/>
                <w:color w:val="000000"/>
                <w:kern w:val="24"/>
                <w:lang w:val="en-US"/>
              </w:rPr>
            </w:pPr>
            <w:r>
              <w:rPr>
                <w:rFonts w:eastAsia="Gulim"/>
                <w:color w:val="000000"/>
                <w:kern w:val="24"/>
                <w:lang w:val="en-US"/>
              </w:rPr>
              <w:t xml:space="preserve">The analyst starts analyzing the received data </w:t>
            </w:r>
            <w:r w:rsidRPr="006F733A">
              <w:rPr>
                <w:rFonts w:eastAsia="Gulim"/>
                <w:color w:val="000000"/>
                <w:kern w:val="24"/>
                <w:lang w:val="en-US"/>
              </w:rPr>
              <w:t>as soon as they are received</w:t>
            </w:r>
            <w:r>
              <w:rPr>
                <w:rFonts w:eastAsia="Gulim"/>
                <w:color w:val="000000"/>
                <w:kern w:val="24"/>
                <w:lang w:val="en-US"/>
              </w:rPr>
              <w:t>, even</w:t>
            </w:r>
            <w:r w:rsidRPr="006F733A">
              <w:rPr>
                <w:rFonts w:eastAsia="Gulim"/>
                <w:color w:val="000000"/>
                <w:kern w:val="24"/>
                <w:lang w:val="en-US"/>
              </w:rPr>
              <w:t xml:space="preserve"> before sequencing and streaming are completed. For example:</w:t>
            </w:r>
          </w:p>
          <w:p w14:paraId="1237D00A" w14:textId="77777777" w:rsidR="00003939" w:rsidRPr="006F733A" w:rsidRDefault="00003939" w:rsidP="00606B77">
            <w:pPr>
              <w:pStyle w:val="NormalWeb"/>
              <w:numPr>
                <w:ilvl w:val="1"/>
                <w:numId w:val="5"/>
              </w:numPr>
              <w:spacing w:before="62" w:beforeAutospacing="0" w:after="0" w:afterAutospacing="0" w:line="360" w:lineRule="auto"/>
              <w:textAlignment w:val="baseline"/>
              <w:rPr>
                <w:rFonts w:eastAsia="Gulim"/>
                <w:color w:val="000000"/>
                <w:kern w:val="24"/>
                <w:lang w:val="en-US"/>
              </w:rPr>
            </w:pPr>
            <w:r w:rsidRPr="006F733A">
              <w:rPr>
                <w:rFonts w:eastAsia="Gulim"/>
                <w:color w:val="000000"/>
                <w:kern w:val="24"/>
                <w:lang w:val="en-US"/>
              </w:rPr>
              <w:t>alignment and variant calling against an available reference</w:t>
            </w:r>
          </w:p>
          <w:p w14:paraId="0234D5C5" w14:textId="77777777" w:rsidR="00003939" w:rsidRDefault="00003939" w:rsidP="00606B77">
            <w:pPr>
              <w:pStyle w:val="NormalWeb"/>
              <w:numPr>
                <w:ilvl w:val="1"/>
                <w:numId w:val="5"/>
              </w:numPr>
              <w:spacing w:before="62" w:beforeAutospacing="0" w:after="0" w:afterAutospacing="0" w:line="360" w:lineRule="auto"/>
              <w:textAlignment w:val="baseline"/>
              <w:rPr>
                <w:rFonts w:eastAsia="Gulim"/>
                <w:color w:val="000000"/>
                <w:kern w:val="24"/>
                <w:lang w:val="en-US"/>
              </w:rPr>
            </w:pPr>
            <w:r w:rsidRPr="006F733A">
              <w:rPr>
                <w:rFonts w:eastAsia="Gulim"/>
                <w:color w:val="000000"/>
                <w:kern w:val="24"/>
                <w:lang w:val="en-US"/>
              </w:rPr>
              <w:t>if a mutation is detected above a given threshold an alarm is triggered (this could provide the required result before the sequencing process is completed)</w:t>
            </w:r>
          </w:p>
          <w:p w14:paraId="3FF99AA4" w14:textId="77777777" w:rsidR="00003939" w:rsidRDefault="00003939" w:rsidP="00606B77">
            <w:pPr>
              <w:pStyle w:val="NormalWeb"/>
              <w:numPr>
                <w:ilvl w:val="0"/>
                <w:numId w:val="5"/>
              </w:numPr>
              <w:spacing w:before="62" w:beforeAutospacing="0" w:after="0" w:afterAutospacing="0" w:line="360" w:lineRule="auto"/>
              <w:textAlignment w:val="baseline"/>
              <w:rPr>
                <w:rFonts w:eastAsia="Gulim"/>
                <w:color w:val="000000"/>
                <w:kern w:val="24"/>
                <w:lang w:val="en-US"/>
              </w:rPr>
            </w:pPr>
            <w:r>
              <w:rPr>
                <w:rFonts w:eastAsia="Gulim"/>
                <w:color w:val="000000"/>
                <w:kern w:val="24"/>
                <w:lang w:val="en-US"/>
              </w:rPr>
              <w:t>The analyst forward some portions of the data being received to a subcontractor for further analysis and/or specific refinements</w:t>
            </w:r>
          </w:p>
          <w:p w14:paraId="65AE68A2" w14:textId="77777777" w:rsidR="00003939" w:rsidRDefault="00003939" w:rsidP="00606B77">
            <w:pPr>
              <w:pStyle w:val="NormalWeb"/>
              <w:numPr>
                <w:ilvl w:val="1"/>
                <w:numId w:val="5"/>
              </w:numPr>
              <w:spacing w:before="62" w:beforeAutospacing="0" w:after="0" w:afterAutospacing="0" w:line="360" w:lineRule="auto"/>
              <w:textAlignment w:val="baseline"/>
              <w:rPr>
                <w:rFonts w:eastAsia="Gulim"/>
                <w:color w:val="000000"/>
                <w:kern w:val="24"/>
                <w:lang w:val="en-US"/>
              </w:rPr>
            </w:pPr>
            <w:r>
              <w:rPr>
                <w:rFonts w:eastAsia="Gulim"/>
                <w:color w:val="000000"/>
                <w:kern w:val="24"/>
                <w:lang w:val="en-US"/>
              </w:rPr>
              <w:lastRenderedPageBreak/>
              <w:t>These data may be selected based on e.g. some specific classification such as non-mapping data or some specific given threshold as above, etc.</w:t>
            </w:r>
          </w:p>
          <w:p w14:paraId="6EF104A3" w14:textId="77777777" w:rsidR="00003939" w:rsidRDefault="00003939" w:rsidP="00606B77">
            <w:pPr>
              <w:pStyle w:val="NormalWeb"/>
              <w:numPr>
                <w:ilvl w:val="0"/>
                <w:numId w:val="5"/>
              </w:numPr>
              <w:spacing w:before="62" w:beforeAutospacing="0" w:after="0" w:afterAutospacing="0" w:line="360" w:lineRule="auto"/>
              <w:textAlignment w:val="baseline"/>
              <w:rPr>
                <w:rFonts w:eastAsia="Gulim"/>
                <w:color w:val="000000"/>
                <w:kern w:val="24"/>
                <w:lang w:val="en-US"/>
              </w:rPr>
            </w:pPr>
            <w:r>
              <w:rPr>
                <w:rFonts w:eastAsia="Gulim"/>
                <w:color w:val="000000"/>
                <w:kern w:val="24"/>
                <w:lang w:val="en-US"/>
              </w:rPr>
              <w:t>The analyst terminates his/her analysis after all data have been received from the sequencing facility</w:t>
            </w:r>
          </w:p>
          <w:p w14:paraId="2F4BCFBC" w14:textId="77777777" w:rsidR="00003939" w:rsidRPr="00A64C50" w:rsidRDefault="00003939" w:rsidP="00606B77">
            <w:pPr>
              <w:pStyle w:val="NormalWeb"/>
              <w:numPr>
                <w:ilvl w:val="0"/>
                <w:numId w:val="5"/>
              </w:numPr>
              <w:spacing w:before="62" w:beforeAutospacing="0" w:after="0" w:afterAutospacing="0" w:line="360" w:lineRule="auto"/>
              <w:textAlignment w:val="baseline"/>
              <w:rPr>
                <w:rFonts w:eastAsia="Gulim"/>
                <w:color w:val="000000"/>
                <w:kern w:val="24"/>
                <w:lang w:val="en-US"/>
              </w:rPr>
            </w:pPr>
            <w:r>
              <w:rPr>
                <w:rFonts w:eastAsia="Gulim"/>
                <w:color w:val="000000"/>
                <w:kern w:val="24"/>
                <w:lang w:val="en-US"/>
              </w:rPr>
              <w:t>The analyst waits for further results from the subcontractor and aggregates them with his/her results into a single file.</w:t>
            </w:r>
          </w:p>
          <w:p w14:paraId="0A6D3624" w14:textId="77777777" w:rsidR="00003939" w:rsidRPr="006A6065" w:rsidRDefault="00003939" w:rsidP="00A616C4">
            <w:pPr>
              <w:pStyle w:val="NormalWeb"/>
              <w:spacing w:before="62" w:beforeAutospacing="0" w:after="0" w:afterAutospacing="0" w:line="360" w:lineRule="auto"/>
              <w:textAlignment w:val="baseline"/>
              <w:rPr>
                <w:highlight w:val="yellow"/>
                <w:lang w:val="en-US"/>
              </w:rPr>
            </w:pPr>
          </w:p>
        </w:tc>
      </w:tr>
      <w:tr w:rsidR="00003939" w:rsidRPr="00FA400B" w14:paraId="0A3B6284" w14:textId="77777777" w:rsidTr="00A616C4">
        <w:tc>
          <w:tcPr>
            <w:tcW w:w="1908" w:type="dxa"/>
          </w:tcPr>
          <w:p w14:paraId="3DE1B4BA" w14:textId="77777777" w:rsidR="00003939" w:rsidRPr="00FC79A2" w:rsidRDefault="00003939" w:rsidP="00A616C4">
            <w:pPr>
              <w:pStyle w:val="NormalWeb"/>
              <w:spacing w:before="62" w:beforeAutospacing="0" w:after="0" w:afterAutospacing="0" w:line="360" w:lineRule="auto"/>
              <w:textAlignment w:val="baseline"/>
            </w:pPr>
            <w:r w:rsidRPr="00FC79A2">
              <w:rPr>
                <w:rFonts w:eastAsia="Gulim"/>
                <w:b/>
                <w:bCs/>
                <w:color w:val="000000"/>
                <w:kern w:val="24"/>
              </w:rPr>
              <w:lastRenderedPageBreak/>
              <w:t xml:space="preserve">Inclusion </w:t>
            </w:r>
            <w:r w:rsidRPr="00FC79A2">
              <w:rPr>
                <w:b/>
                <w:bCs/>
                <w:color w:val="000000"/>
                <w:kern w:val="24"/>
              </w:rPr>
              <w:t>or Extensions</w:t>
            </w:r>
          </w:p>
        </w:tc>
        <w:tc>
          <w:tcPr>
            <w:tcW w:w="7663" w:type="dxa"/>
          </w:tcPr>
          <w:p w14:paraId="16DF292D" w14:textId="77777777" w:rsidR="00003939" w:rsidRPr="006A6065" w:rsidRDefault="00003939" w:rsidP="00A616C4">
            <w:pPr>
              <w:pStyle w:val="NormalWeb"/>
              <w:spacing w:before="62" w:beforeAutospacing="0" w:after="0" w:afterAutospacing="0" w:line="360" w:lineRule="auto"/>
              <w:textAlignment w:val="baseline"/>
              <w:rPr>
                <w:highlight w:val="yellow"/>
                <w:lang w:val="en-US"/>
              </w:rPr>
            </w:pPr>
          </w:p>
        </w:tc>
      </w:tr>
      <w:tr w:rsidR="00003939" w:rsidRPr="00FA400B" w14:paraId="5B94A55A" w14:textId="77777777" w:rsidTr="00A616C4">
        <w:tc>
          <w:tcPr>
            <w:tcW w:w="1908" w:type="dxa"/>
          </w:tcPr>
          <w:p w14:paraId="233F1A27" w14:textId="77777777" w:rsidR="00003939" w:rsidRPr="00FC79A2" w:rsidRDefault="00003939" w:rsidP="00A616C4">
            <w:pPr>
              <w:pStyle w:val="NormalWeb"/>
              <w:spacing w:before="62" w:beforeAutospacing="0" w:after="0" w:afterAutospacing="0" w:line="360" w:lineRule="auto"/>
              <w:textAlignment w:val="baseline"/>
            </w:pPr>
            <w:r w:rsidRPr="00FC79A2">
              <w:rPr>
                <w:rFonts w:eastAsia="Gulim"/>
                <w:b/>
                <w:bCs/>
                <w:color w:val="000000"/>
                <w:kern w:val="24"/>
              </w:rPr>
              <w:t>Issues</w:t>
            </w:r>
            <w:r w:rsidRPr="00FC79A2">
              <w:rPr>
                <w:b/>
                <w:bCs/>
                <w:color w:val="000000"/>
                <w:kern w:val="24"/>
              </w:rPr>
              <w:t xml:space="preserve"> </w:t>
            </w:r>
          </w:p>
        </w:tc>
        <w:tc>
          <w:tcPr>
            <w:tcW w:w="7663" w:type="dxa"/>
          </w:tcPr>
          <w:p w14:paraId="46DB067C" w14:textId="77777777" w:rsidR="00003939" w:rsidRPr="006A6065" w:rsidRDefault="00003939" w:rsidP="00A616C4">
            <w:pPr>
              <w:pStyle w:val="NormalWeb"/>
              <w:spacing w:before="62" w:beforeAutospacing="0" w:after="0" w:afterAutospacing="0" w:line="360" w:lineRule="auto"/>
              <w:textAlignment w:val="baseline"/>
              <w:rPr>
                <w:highlight w:val="yellow"/>
                <w:lang w:val="en-US"/>
              </w:rPr>
            </w:pPr>
          </w:p>
        </w:tc>
      </w:tr>
    </w:tbl>
    <w:p w14:paraId="70985385" w14:textId="77777777" w:rsidR="00003939" w:rsidRDefault="00003939" w:rsidP="00003939"/>
    <w:p w14:paraId="778F7F7E" w14:textId="77777777" w:rsidR="008F2993" w:rsidRDefault="008F2993" w:rsidP="003C51A2">
      <w:pPr>
        <w:pStyle w:val="Heading2"/>
      </w:pPr>
      <w:bookmarkStart w:id="14" w:name="_Toc480888149"/>
      <w:bookmarkStart w:id="15" w:name="_Toc471936925"/>
      <w:bookmarkEnd w:id="5"/>
      <w:r>
        <w:t>Checking action conformity with privacy rules</w:t>
      </w:r>
      <w:bookmarkEnd w:id="14"/>
      <w: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7663"/>
      </w:tblGrid>
      <w:tr w:rsidR="008F2993" w14:paraId="5092818B" w14:textId="77777777" w:rsidTr="008F2993">
        <w:tc>
          <w:tcPr>
            <w:tcW w:w="1908" w:type="dxa"/>
            <w:tcBorders>
              <w:top w:val="single" w:sz="4" w:space="0" w:color="000000"/>
              <w:left w:val="single" w:sz="4" w:space="0" w:color="000000"/>
              <w:bottom w:val="single" w:sz="4" w:space="0" w:color="000000"/>
              <w:right w:val="single" w:sz="4" w:space="0" w:color="000000"/>
            </w:tcBorders>
            <w:hideMark/>
          </w:tcPr>
          <w:p w14:paraId="126D270F" w14:textId="77777777" w:rsidR="008F2993" w:rsidRDefault="008F2993">
            <w:pPr>
              <w:pStyle w:val="NormalWeb"/>
              <w:spacing w:before="62" w:beforeAutospacing="0" w:after="0" w:afterAutospacing="0" w:line="360" w:lineRule="auto"/>
              <w:textAlignment w:val="baseline"/>
            </w:pPr>
            <w:proofErr w:type="spellStart"/>
            <w:r>
              <w:rPr>
                <w:rFonts w:eastAsia="Gulim"/>
                <w:b/>
                <w:bCs/>
                <w:color w:val="000000"/>
                <w:kern w:val="24"/>
              </w:rPr>
              <w:t>UCId</w:t>
            </w:r>
            <w:proofErr w:type="spellEnd"/>
            <w:r>
              <w:rPr>
                <w:b/>
                <w:bCs/>
                <w:color w:val="000000"/>
                <w:kern w:val="24"/>
              </w:rPr>
              <w:t xml:space="preserve"> </w:t>
            </w:r>
          </w:p>
        </w:tc>
        <w:tc>
          <w:tcPr>
            <w:tcW w:w="7663" w:type="dxa"/>
            <w:tcBorders>
              <w:top w:val="single" w:sz="4" w:space="0" w:color="000000"/>
              <w:left w:val="single" w:sz="4" w:space="0" w:color="000000"/>
              <w:bottom w:val="single" w:sz="4" w:space="0" w:color="000000"/>
              <w:right w:val="single" w:sz="4" w:space="0" w:color="000000"/>
            </w:tcBorders>
          </w:tcPr>
          <w:p w14:paraId="00802EDD" w14:textId="5A6F3A65" w:rsidR="008F2993" w:rsidRDefault="008F2993">
            <w:pPr>
              <w:pStyle w:val="NormalWeb"/>
              <w:spacing w:before="62" w:beforeAutospacing="0" w:after="0" w:afterAutospacing="0" w:line="360" w:lineRule="auto"/>
              <w:textAlignment w:val="baseline"/>
            </w:pPr>
            <w:r w:rsidRPr="00081D01">
              <w:rPr>
                <w:rFonts w:eastAsia="Gulim"/>
                <w:color w:val="000000"/>
                <w:kern w:val="24"/>
                <w:lang w:val="en-US"/>
              </w:rPr>
              <w:t>GI-UC0</w:t>
            </w:r>
            <w:r w:rsidR="00BD3A5A">
              <w:rPr>
                <w:rFonts w:eastAsia="Gulim"/>
                <w:color w:val="000000"/>
                <w:kern w:val="24"/>
                <w:lang w:val="en-US"/>
              </w:rPr>
              <w:t>5</w:t>
            </w:r>
          </w:p>
        </w:tc>
      </w:tr>
      <w:tr w:rsidR="008F2993" w14:paraId="5CCD05CA" w14:textId="77777777" w:rsidTr="008F2993">
        <w:tc>
          <w:tcPr>
            <w:tcW w:w="1908" w:type="dxa"/>
            <w:tcBorders>
              <w:top w:val="single" w:sz="4" w:space="0" w:color="000000"/>
              <w:left w:val="single" w:sz="4" w:space="0" w:color="000000"/>
              <w:bottom w:val="single" w:sz="4" w:space="0" w:color="000000"/>
              <w:right w:val="single" w:sz="4" w:space="0" w:color="000000"/>
            </w:tcBorders>
            <w:hideMark/>
          </w:tcPr>
          <w:p w14:paraId="1F808040" w14:textId="77777777" w:rsidR="008F2993" w:rsidRDefault="008F2993">
            <w:pPr>
              <w:pStyle w:val="NormalWeb"/>
              <w:spacing w:before="62" w:beforeAutospacing="0" w:after="0" w:afterAutospacing="0" w:line="360" w:lineRule="auto"/>
              <w:textAlignment w:val="baseline"/>
            </w:pPr>
            <w:r>
              <w:rPr>
                <w:rFonts w:eastAsia="Gulim"/>
                <w:b/>
                <w:bCs/>
                <w:color w:val="000000"/>
                <w:kern w:val="24"/>
              </w:rPr>
              <w:t>Use Case</w:t>
            </w:r>
            <w:r>
              <w:rPr>
                <w:b/>
                <w:bCs/>
                <w:color w:val="000000"/>
                <w:kern w:val="24"/>
              </w:rPr>
              <w:t xml:space="preserve"> Name</w:t>
            </w:r>
          </w:p>
        </w:tc>
        <w:tc>
          <w:tcPr>
            <w:tcW w:w="7663" w:type="dxa"/>
            <w:tcBorders>
              <w:top w:val="single" w:sz="4" w:space="0" w:color="000000"/>
              <w:left w:val="single" w:sz="4" w:space="0" w:color="000000"/>
              <w:bottom w:val="single" w:sz="4" w:space="0" w:color="000000"/>
              <w:right w:val="single" w:sz="4" w:space="0" w:color="000000"/>
            </w:tcBorders>
            <w:hideMark/>
          </w:tcPr>
          <w:p w14:paraId="1FC4D285" w14:textId="77777777" w:rsidR="008F2993" w:rsidRDefault="008F2993">
            <w:pPr>
              <w:pStyle w:val="NormalWeb"/>
              <w:spacing w:before="62" w:beforeAutospacing="0" w:after="0" w:afterAutospacing="0" w:line="360" w:lineRule="auto"/>
              <w:textAlignment w:val="baseline"/>
            </w:pPr>
            <w:r>
              <w:rPr>
                <w:rFonts w:eastAsia="Gulim"/>
                <w:color w:val="000000"/>
                <w:kern w:val="24"/>
              </w:rPr>
              <w:t xml:space="preserve">Checking action conformity with privacy rules </w:t>
            </w:r>
          </w:p>
        </w:tc>
      </w:tr>
      <w:tr w:rsidR="008F2993" w14:paraId="132624EE" w14:textId="77777777" w:rsidTr="008F2993">
        <w:tc>
          <w:tcPr>
            <w:tcW w:w="1908" w:type="dxa"/>
            <w:tcBorders>
              <w:top w:val="single" w:sz="4" w:space="0" w:color="000000"/>
              <w:left w:val="single" w:sz="4" w:space="0" w:color="000000"/>
              <w:bottom w:val="single" w:sz="4" w:space="0" w:color="000000"/>
              <w:right w:val="single" w:sz="4" w:space="0" w:color="000000"/>
            </w:tcBorders>
            <w:hideMark/>
          </w:tcPr>
          <w:p w14:paraId="40640F8B" w14:textId="77777777" w:rsidR="008F2993" w:rsidRDefault="008F2993">
            <w:pPr>
              <w:pStyle w:val="NormalWeb"/>
              <w:spacing w:before="62" w:beforeAutospacing="0" w:after="0" w:afterAutospacing="0" w:line="360" w:lineRule="auto"/>
              <w:textAlignment w:val="baseline"/>
            </w:pPr>
            <w:r>
              <w:rPr>
                <w:rFonts w:eastAsia="Gulim"/>
                <w:b/>
                <w:bCs/>
                <w:color w:val="000000"/>
                <w:kern w:val="24"/>
              </w:rPr>
              <w:t>Description</w:t>
            </w:r>
            <w:r>
              <w:rPr>
                <w:b/>
                <w:bCs/>
                <w:color w:val="000000"/>
                <w:kern w:val="24"/>
              </w:rPr>
              <w:t xml:space="preserve"> </w:t>
            </w:r>
          </w:p>
        </w:tc>
        <w:tc>
          <w:tcPr>
            <w:tcW w:w="7663" w:type="dxa"/>
            <w:tcBorders>
              <w:top w:val="single" w:sz="4" w:space="0" w:color="000000"/>
              <w:left w:val="single" w:sz="4" w:space="0" w:color="000000"/>
              <w:bottom w:val="single" w:sz="4" w:space="0" w:color="000000"/>
              <w:right w:val="single" w:sz="4" w:space="0" w:color="000000"/>
            </w:tcBorders>
            <w:hideMark/>
          </w:tcPr>
          <w:p w14:paraId="59B51652" w14:textId="77777777" w:rsidR="008F2993" w:rsidRDefault="008F2993" w:rsidP="00964F55">
            <w:pPr>
              <w:jc w:val="both"/>
            </w:pPr>
            <w:r>
              <w:rPr>
                <w:lang w:val="en-US"/>
              </w:rPr>
              <w:t xml:space="preserve">The system checks if the action the user intends to perform is compliant with the rules </w:t>
            </w:r>
            <w:r w:rsidRPr="00964F55">
              <w:t>expressed</w:t>
            </w:r>
            <w:r>
              <w:rPr>
                <w:lang w:val="en-US"/>
              </w:rPr>
              <w:t xml:space="preserve"> by the owner of the data. </w:t>
            </w:r>
            <w:r>
              <w:rPr>
                <w:rFonts w:eastAsia="Gulim"/>
                <w:color w:val="000000"/>
                <w:kern w:val="24"/>
              </w:rPr>
              <w:t xml:space="preserve"> </w:t>
            </w:r>
          </w:p>
        </w:tc>
      </w:tr>
      <w:tr w:rsidR="008F2993" w14:paraId="550274AA" w14:textId="77777777" w:rsidTr="008F2993">
        <w:tc>
          <w:tcPr>
            <w:tcW w:w="1908" w:type="dxa"/>
            <w:tcBorders>
              <w:top w:val="single" w:sz="4" w:space="0" w:color="000000"/>
              <w:left w:val="single" w:sz="4" w:space="0" w:color="000000"/>
              <w:bottom w:val="single" w:sz="4" w:space="0" w:color="000000"/>
              <w:right w:val="single" w:sz="4" w:space="0" w:color="000000"/>
            </w:tcBorders>
            <w:hideMark/>
          </w:tcPr>
          <w:p w14:paraId="39636978" w14:textId="77777777" w:rsidR="008F2993" w:rsidRDefault="008F2993">
            <w:pPr>
              <w:pStyle w:val="NormalWeb"/>
              <w:spacing w:before="62" w:beforeAutospacing="0" w:after="0" w:afterAutospacing="0" w:line="360" w:lineRule="auto"/>
              <w:textAlignment w:val="baseline"/>
            </w:pPr>
            <w:r>
              <w:rPr>
                <w:rFonts w:eastAsia="Gulim"/>
                <w:b/>
                <w:bCs/>
                <w:color w:val="000000"/>
                <w:kern w:val="24"/>
              </w:rPr>
              <w:t>Actors</w:t>
            </w:r>
            <w:r>
              <w:rPr>
                <w:b/>
                <w:bCs/>
                <w:color w:val="000000"/>
                <w:kern w:val="24"/>
              </w:rPr>
              <w:t xml:space="preserve"> </w:t>
            </w:r>
          </w:p>
        </w:tc>
        <w:tc>
          <w:tcPr>
            <w:tcW w:w="7663" w:type="dxa"/>
            <w:tcBorders>
              <w:top w:val="single" w:sz="4" w:space="0" w:color="000000"/>
              <w:left w:val="single" w:sz="4" w:space="0" w:color="000000"/>
              <w:bottom w:val="single" w:sz="4" w:space="0" w:color="000000"/>
              <w:right w:val="single" w:sz="4" w:space="0" w:color="000000"/>
            </w:tcBorders>
            <w:hideMark/>
          </w:tcPr>
          <w:p w14:paraId="35D20479" w14:textId="77777777" w:rsidR="008F2993" w:rsidRDefault="008F2993">
            <w:pPr>
              <w:pStyle w:val="NormalWeb"/>
              <w:spacing w:before="62" w:beforeAutospacing="0" w:after="0" w:afterAutospacing="0" w:line="360" w:lineRule="auto"/>
              <w:textAlignment w:val="baseline"/>
            </w:pPr>
            <w:r>
              <w:rPr>
                <w:rFonts w:eastAsia="Gulim"/>
                <w:color w:val="000000"/>
                <w:kern w:val="24"/>
              </w:rPr>
              <w:t>Data consumer (analyst, practitioner, service provider, forensic scientist).</w:t>
            </w:r>
          </w:p>
        </w:tc>
      </w:tr>
      <w:tr w:rsidR="008F2993" w14:paraId="30A3573B" w14:textId="77777777" w:rsidTr="008F2993">
        <w:tc>
          <w:tcPr>
            <w:tcW w:w="1908" w:type="dxa"/>
            <w:tcBorders>
              <w:top w:val="single" w:sz="4" w:space="0" w:color="000000"/>
              <w:left w:val="single" w:sz="4" w:space="0" w:color="000000"/>
              <w:bottom w:val="single" w:sz="4" w:space="0" w:color="000000"/>
              <w:right w:val="single" w:sz="4" w:space="0" w:color="000000"/>
            </w:tcBorders>
            <w:hideMark/>
          </w:tcPr>
          <w:p w14:paraId="5A428E60" w14:textId="77777777" w:rsidR="008F2993" w:rsidRDefault="008F2993">
            <w:pPr>
              <w:pStyle w:val="NormalWeb"/>
              <w:spacing w:before="62" w:beforeAutospacing="0" w:after="0" w:afterAutospacing="0" w:line="360" w:lineRule="auto"/>
              <w:textAlignment w:val="baseline"/>
            </w:pPr>
            <w:r>
              <w:rPr>
                <w:rFonts w:eastAsia="Gulim"/>
                <w:b/>
                <w:bCs/>
                <w:color w:val="000000"/>
                <w:kern w:val="24"/>
              </w:rPr>
              <w:t>Assumptions</w:t>
            </w:r>
            <w:r>
              <w:rPr>
                <w:b/>
                <w:bCs/>
                <w:color w:val="000000"/>
                <w:kern w:val="24"/>
              </w:rPr>
              <w:t xml:space="preserve"> </w:t>
            </w:r>
          </w:p>
        </w:tc>
        <w:tc>
          <w:tcPr>
            <w:tcW w:w="7663" w:type="dxa"/>
            <w:tcBorders>
              <w:top w:val="single" w:sz="4" w:space="0" w:color="000000"/>
              <w:left w:val="single" w:sz="4" w:space="0" w:color="000000"/>
              <w:bottom w:val="single" w:sz="4" w:space="0" w:color="000000"/>
              <w:right w:val="single" w:sz="4" w:space="0" w:color="000000"/>
            </w:tcBorders>
            <w:hideMark/>
          </w:tcPr>
          <w:p w14:paraId="465CD2F0" w14:textId="77777777" w:rsidR="008F2993" w:rsidRDefault="008F2993" w:rsidP="00964F55">
            <w:pPr>
              <w:jc w:val="both"/>
              <w:rPr>
                <w:rFonts w:eastAsia="Gulim"/>
                <w:color w:val="000000"/>
                <w:kern w:val="24"/>
              </w:rPr>
            </w:pPr>
            <w:r>
              <w:rPr>
                <w:rFonts w:eastAsia="Gulim"/>
                <w:color w:val="000000"/>
                <w:kern w:val="24"/>
              </w:rPr>
              <w:t xml:space="preserve">The sequenced data are linked to privacy rules, defining which conditions the owner imposes on its </w:t>
            </w:r>
            <w:r w:rsidRPr="00964F55">
              <w:t>access</w:t>
            </w:r>
            <w:r>
              <w:rPr>
                <w:rFonts w:eastAsia="Gulim"/>
                <w:color w:val="000000"/>
                <w:kern w:val="24"/>
              </w:rPr>
              <w:t xml:space="preserve"> and use.</w:t>
            </w:r>
          </w:p>
          <w:p w14:paraId="721527C3" w14:textId="77777777" w:rsidR="008F2993" w:rsidRDefault="008F2993" w:rsidP="00964F55">
            <w:pPr>
              <w:jc w:val="both"/>
              <w:rPr>
                <w:highlight w:val="yellow"/>
              </w:rPr>
            </w:pPr>
            <w:r>
              <w:rPr>
                <w:rFonts w:eastAsia="Gulim"/>
                <w:color w:val="000000"/>
                <w:kern w:val="24"/>
              </w:rPr>
              <w:t xml:space="preserve">The system might </w:t>
            </w:r>
            <w:r w:rsidRPr="00964F55">
              <w:t>operate</w:t>
            </w:r>
            <w:r>
              <w:rPr>
                <w:rFonts w:eastAsia="Gulim"/>
                <w:color w:val="000000"/>
                <w:kern w:val="24"/>
              </w:rPr>
              <w:t xml:space="preserve"> locally at the user’s premises or remotely (for example on the data custodian’s repository)</w:t>
            </w:r>
          </w:p>
        </w:tc>
      </w:tr>
      <w:tr w:rsidR="008F2993" w14:paraId="580B2EA3" w14:textId="77777777" w:rsidTr="008F2993">
        <w:tc>
          <w:tcPr>
            <w:tcW w:w="1908" w:type="dxa"/>
            <w:tcBorders>
              <w:top w:val="single" w:sz="4" w:space="0" w:color="000000"/>
              <w:left w:val="single" w:sz="4" w:space="0" w:color="000000"/>
              <w:bottom w:val="single" w:sz="4" w:space="0" w:color="000000"/>
              <w:right w:val="single" w:sz="4" w:space="0" w:color="000000"/>
            </w:tcBorders>
            <w:hideMark/>
          </w:tcPr>
          <w:p w14:paraId="055641C9" w14:textId="77777777" w:rsidR="008F2993" w:rsidRDefault="008F2993">
            <w:pPr>
              <w:pStyle w:val="NormalWeb"/>
              <w:spacing w:before="62" w:beforeAutospacing="0" w:after="0" w:afterAutospacing="0" w:line="360" w:lineRule="auto"/>
              <w:textAlignment w:val="baseline"/>
            </w:pPr>
            <w:r>
              <w:rPr>
                <w:rFonts w:eastAsia="Gulim"/>
                <w:b/>
                <w:bCs/>
                <w:color w:val="000000"/>
                <w:kern w:val="24"/>
              </w:rPr>
              <w:t>Actions</w:t>
            </w:r>
            <w:r>
              <w:rPr>
                <w:b/>
                <w:bCs/>
                <w:color w:val="000000"/>
                <w:kern w:val="24"/>
              </w:rPr>
              <w:t xml:space="preserve"> </w:t>
            </w:r>
          </w:p>
        </w:tc>
        <w:tc>
          <w:tcPr>
            <w:tcW w:w="7663" w:type="dxa"/>
            <w:tcBorders>
              <w:top w:val="single" w:sz="4" w:space="0" w:color="000000"/>
              <w:left w:val="single" w:sz="4" w:space="0" w:color="000000"/>
              <w:bottom w:val="single" w:sz="4" w:space="0" w:color="000000"/>
              <w:right w:val="single" w:sz="4" w:space="0" w:color="000000"/>
            </w:tcBorders>
            <w:hideMark/>
          </w:tcPr>
          <w:p w14:paraId="59267D35" w14:textId="77777777" w:rsidR="008F2993" w:rsidRDefault="008F2993" w:rsidP="00606B77">
            <w:pPr>
              <w:pStyle w:val="NormalWeb"/>
              <w:numPr>
                <w:ilvl w:val="0"/>
                <w:numId w:val="8"/>
              </w:numPr>
              <w:spacing w:before="62" w:beforeAutospacing="0" w:after="0" w:afterAutospacing="0" w:line="360" w:lineRule="auto"/>
              <w:textAlignment w:val="baseline"/>
              <w:rPr>
                <w:rFonts w:eastAsia="Gulim"/>
                <w:color w:val="000000"/>
                <w:kern w:val="24"/>
              </w:rPr>
            </w:pPr>
            <w:r>
              <w:rPr>
                <w:rFonts w:eastAsia="Gulim"/>
                <w:color w:val="000000"/>
                <w:kern w:val="24"/>
              </w:rPr>
              <w:t>The data consumer submits the relevant information about the action s/he wants to be performed:</w:t>
            </w:r>
          </w:p>
          <w:p w14:paraId="349E3525" w14:textId="77777777" w:rsidR="008F2993" w:rsidRDefault="008F2993" w:rsidP="00606B77">
            <w:pPr>
              <w:pStyle w:val="NormalWeb"/>
              <w:numPr>
                <w:ilvl w:val="0"/>
                <w:numId w:val="9"/>
              </w:numPr>
              <w:spacing w:before="62" w:beforeAutospacing="0" w:after="0" w:afterAutospacing="0" w:line="360" w:lineRule="auto"/>
              <w:textAlignment w:val="baseline"/>
              <w:rPr>
                <w:rFonts w:eastAsia="Gulim"/>
                <w:color w:val="000000"/>
                <w:kern w:val="24"/>
              </w:rPr>
            </w:pPr>
            <w:r>
              <w:rPr>
                <w:rFonts w:eastAsia="Gulim"/>
                <w:color w:val="000000"/>
                <w:kern w:val="24"/>
              </w:rPr>
              <w:t>the intended use (not for further use, commercial use, relatives search, forensics, scientific purposes)</w:t>
            </w:r>
          </w:p>
          <w:p w14:paraId="34698C95" w14:textId="77777777" w:rsidR="008F2993" w:rsidRDefault="008F2993" w:rsidP="00606B77">
            <w:pPr>
              <w:pStyle w:val="NormalWeb"/>
              <w:numPr>
                <w:ilvl w:val="0"/>
                <w:numId w:val="9"/>
              </w:numPr>
              <w:spacing w:before="62" w:beforeAutospacing="0" w:after="0" w:afterAutospacing="0" w:line="360" w:lineRule="auto"/>
              <w:textAlignment w:val="baseline"/>
              <w:rPr>
                <w:rFonts w:eastAsia="Gulim"/>
                <w:color w:val="000000"/>
                <w:kern w:val="24"/>
              </w:rPr>
            </w:pPr>
            <w:r>
              <w:rPr>
                <w:rFonts w:eastAsia="Gulim"/>
                <w:color w:val="000000"/>
                <w:kern w:val="24"/>
              </w:rPr>
              <w:t>her/his identity as contact information and role (analyst, researcher, healthcare, forensic, not specified)</w:t>
            </w:r>
          </w:p>
          <w:p w14:paraId="5042F630" w14:textId="77777777" w:rsidR="008F2993" w:rsidRDefault="008F2993" w:rsidP="00606B77">
            <w:pPr>
              <w:pStyle w:val="NormalWeb"/>
              <w:numPr>
                <w:ilvl w:val="0"/>
                <w:numId w:val="9"/>
              </w:numPr>
              <w:spacing w:before="62" w:beforeAutospacing="0" w:after="0" w:afterAutospacing="0" w:line="360" w:lineRule="auto"/>
              <w:textAlignment w:val="baseline"/>
              <w:rPr>
                <w:rFonts w:eastAsia="Gulim"/>
                <w:color w:val="000000"/>
                <w:kern w:val="24"/>
              </w:rPr>
            </w:pPr>
            <w:r>
              <w:rPr>
                <w:rFonts w:eastAsia="Gulim"/>
                <w:color w:val="000000"/>
                <w:kern w:val="24"/>
              </w:rPr>
              <w:t>the action to perform (genetic analysis for diagnostic, analysis for a research project, view information, paternity test, forensic use)</w:t>
            </w:r>
          </w:p>
          <w:p w14:paraId="33EB62E9" w14:textId="77777777" w:rsidR="008F2993" w:rsidRDefault="008F2993" w:rsidP="00606B77">
            <w:pPr>
              <w:pStyle w:val="NormalWeb"/>
              <w:numPr>
                <w:ilvl w:val="0"/>
                <w:numId w:val="9"/>
              </w:numPr>
              <w:spacing w:before="62" w:beforeAutospacing="0" w:after="0" w:afterAutospacing="0" w:line="360" w:lineRule="auto"/>
              <w:textAlignment w:val="baseline"/>
              <w:rPr>
                <w:rFonts w:eastAsia="Gulim"/>
                <w:color w:val="000000"/>
                <w:kern w:val="24"/>
              </w:rPr>
            </w:pPr>
            <w:r>
              <w:rPr>
                <w:rFonts w:eastAsia="Gulim"/>
                <w:color w:val="000000"/>
                <w:kern w:val="24"/>
              </w:rPr>
              <w:t>to whom the result will be forwarded (contact information and role)</w:t>
            </w:r>
          </w:p>
          <w:p w14:paraId="683E4575" w14:textId="77777777" w:rsidR="008F2993" w:rsidRDefault="008F2993" w:rsidP="00606B77">
            <w:pPr>
              <w:pStyle w:val="NormalWeb"/>
              <w:numPr>
                <w:ilvl w:val="0"/>
                <w:numId w:val="9"/>
              </w:numPr>
              <w:spacing w:before="62" w:beforeAutospacing="0" w:after="0" w:afterAutospacing="0" w:line="360" w:lineRule="auto"/>
              <w:textAlignment w:val="baseline"/>
              <w:rPr>
                <w:rFonts w:eastAsia="Gulim"/>
                <w:color w:val="000000"/>
                <w:kern w:val="24"/>
              </w:rPr>
            </w:pPr>
            <w:r>
              <w:rPr>
                <w:rFonts w:eastAsia="Gulim"/>
                <w:color w:val="000000"/>
                <w:kern w:val="24"/>
              </w:rPr>
              <w:t>the set of genomic regions where the action will be performed</w:t>
            </w:r>
          </w:p>
          <w:p w14:paraId="37FB77EA" w14:textId="77777777" w:rsidR="008F2993" w:rsidRDefault="008F2993" w:rsidP="00606B77">
            <w:pPr>
              <w:pStyle w:val="NormalWeb"/>
              <w:numPr>
                <w:ilvl w:val="0"/>
                <w:numId w:val="8"/>
              </w:numPr>
              <w:spacing w:before="62" w:beforeAutospacing="0" w:after="0" w:afterAutospacing="0" w:line="360" w:lineRule="auto"/>
              <w:textAlignment w:val="baseline"/>
              <w:rPr>
                <w:rFonts w:eastAsia="Gulim"/>
                <w:color w:val="000000"/>
                <w:kern w:val="24"/>
              </w:rPr>
            </w:pPr>
            <w:r>
              <w:rPr>
                <w:rFonts w:eastAsia="Gulim"/>
                <w:color w:val="000000"/>
                <w:kern w:val="24"/>
              </w:rPr>
              <w:t>The system checks if the provided user information can be verified</w:t>
            </w:r>
          </w:p>
          <w:p w14:paraId="453420C0" w14:textId="77777777" w:rsidR="008F2993" w:rsidRDefault="008F2993" w:rsidP="00606B77">
            <w:pPr>
              <w:pStyle w:val="NormalWeb"/>
              <w:numPr>
                <w:ilvl w:val="0"/>
                <w:numId w:val="8"/>
              </w:numPr>
              <w:spacing w:before="62" w:beforeAutospacing="0" w:after="0" w:afterAutospacing="0" w:line="360" w:lineRule="auto"/>
              <w:textAlignment w:val="baseline"/>
              <w:rPr>
                <w:rFonts w:eastAsia="Gulim"/>
                <w:color w:val="000000"/>
                <w:kern w:val="24"/>
              </w:rPr>
            </w:pPr>
            <w:r>
              <w:rPr>
                <w:rFonts w:eastAsia="Gulim"/>
                <w:color w:val="000000"/>
                <w:kern w:val="24"/>
              </w:rPr>
              <w:lastRenderedPageBreak/>
              <w:t>The system checks if the provided privacy rules can be verified</w:t>
            </w:r>
          </w:p>
          <w:p w14:paraId="7BD9504B" w14:textId="77777777" w:rsidR="008F2993" w:rsidRDefault="008F2993" w:rsidP="00606B77">
            <w:pPr>
              <w:pStyle w:val="NormalWeb"/>
              <w:numPr>
                <w:ilvl w:val="0"/>
                <w:numId w:val="8"/>
              </w:numPr>
              <w:spacing w:before="62" w:beforeAutospacing="0" w:after="0" w:afterAutospacing="0" w:line="360" w:lineRule="auto"/>
              <w:textAlignment w:val="baseline"/>
              <w:rPr>
                <w:rFonts w:eastAsia="Gulim"/>
                <w:color w:val="000000"/>
                <w:kern w:val="24"/>
              </w:rPr>
            </w:pPr>
            <w:r>
              <w:rPr>
                <w:rFonts w:eastAsia="Gulim"/>
                <w:color w:val="000000"/>
                <w:kern w:val="24"/>
                <w:lang w:val="en-US"/>
              </w:rPr>
              <w:t xml:space="preserve">The system checks if the provided information meet the privacy </w:t>
            </w:r>
            <w:r>
              <w:rPr>
                <w:rFonts w:eastAsia="Gulim"/>
                <w:color w:val="000000"/>
                <w:kern w:val="24"/>
              </w:rPr>
              <w:t>rules, including the different uses regulated (not for further use, not for commercial use, not for relatives search use, not for forensics use, forensics use, open access, only for scientific purposes, …), and performs necessary actions, such as informing the owner or requesting a further confirmation from  the owner</w:t>
            </w:r>
          </w:p>
          <w:p w14:paraId="5AEA58B0" w14:textId="77777777" w:rsidR="008F2993" w:rsidRDefault="008F2993" w:rsidP="00606B77">
            <w:pPr>
              <w:pStyle w:val="NormalWeb"/>
              <w:numPr>
                <w:ilvl w:val="0"/>
                <w:numId w:val="8"/>
              </w:numPr>
              <w:spacing w:before="62" w:beforeAutospacing="0" w:after="0" w:afterAutospacing="0" w:line="360" w:lineRule="auto"/>
              <w:textAlignment w:val="baseline"/>
              <w:rPr>
                <w:rFonts w:eastAsia="Gulim"/>
                <w:color w:val="000000"/>
                <w:kern w:val="24"/>
              </w:rPr>
            </w:pPr>
            <w:r>
              <w:rPr>
                <w:rFonts w:eastAsia="Gulim"/>
                <w:color w:val="000000"/>
                <w:kern w:val="24"/>
              </w:rPr>
              <w:t>Depending on the result of privacy rules evaluation, the system performs the requested action</w:t>
            </w:r>
          </w:p>
          <w:p w14:paraId="6B59331F" w14:textId="77777777" w:rsidR="008F2993" w:rsidRDefault="008F2993" w:rsidP="00606B77">
            <w:pPr>
              <w:pStyle w:val="NormalWeb"/>
              <w:numPr>
                <w:ilvl w:val="0"/>
                <w:numId w:val="8"/>
              </w:numPr>
              <w:spacing w:before="62" w:beforeAutospacing="0" w:after="0" w:afterAutospacing="0" w:line="360" w:lineRule="auto"/>
              <w:textAlignment w:val="baseline"/>
              <w:rPr>
                <w:rFonts w:eastAsia="Gulim"/>
                <w:color w:val="000000"/>
                <w:kern w:val="24"/>
              </w:rPr>
            </w:pPr>
            <w:r>
              <w:rPr>
                <w:rFonts w:eastAsia="Gulim"/>
                <w:color w:val="000000"/>
                <w:kern w:val="24"/>
              </w:rPr>
              <w:t>The system notifies the owner about the result, if requested.</w:t>
            </w:r>
          </w:p>
        </w:tc>
      </w:tr>
      <w:tr w:rsidR="008F2993" w14:paraId="32EFE28D" w14:textId="77777777" w:rsidTr="008F2993">
        <w:tc>
          <w:tcPr>
            <w:tcW w:w="1908" w:type="dxa"/>
            <w:tcBorders>
              <w:top w:val="single" w:sz="4" w:space="0" w:color="000000"/>
              <w:left w:val="single" w:sz="4" w:space="0" w:color="000000"/>
              <w:bottom w:val="single" w:sz="4" w:space="0" w:color="000000"/>
              <w:right w:val="single" w:sz="4" w:space="0" w:color="000000"/>
            </w:tcBorders>
            <w:hideMark/>
          </w:tcPr>
          <w:p w14:paraId="4008FF27" w14:textId="77777777" w:rsidR="008F2993" w:rsidRDefault="008F2993">
            <w:pPr>
              <w:pStyle w:val="NormalWeb"/>
              <w:spacing w:before="62" w:beforeAutospacing="0" w:after="0" w:afterAutospacing="0" w:line="360" w:lineRule="auto"/>
              <w:textAlignment w:val="baseline"/>
            </w:pPr>
            <w:r>
              <w:rPr>
                <w:rFonts w:eastAsia="Gulim"/>
                <w:b/>
                <w:bCs/>
                <w:color w:val="000000"/>
                <w:kern w:val="24"/>
              </w:rPr>
              <w:lastRenderedPageBreak/>
              <w:t xml:space="preserve">Inclusion </w:t>
            </w:r>
            <w:r>
              <w:rPr>
                <w:b/>
                <w:bCs/>
                <w:color w:val="000000"/>
                <w:kern w:val="24"/>
              </w:rPr>
              <w:t>or Extensions</w:t>
            </w:r>
          </w:p>
        </w:tc>
        <w:tc>
          <w:tcPr>
            <w:tcW w:w="7663" w:type="dxa"/>
            <w:tcBorders>
              <w:top w:val="single" w:sz="4" w:space="0" w:color="000000"/>
              <w:left w:val="single" w:sz="4" w:space="0" w:color="000000"/>
              <w:bottom w:val="single" w:sz="4" w:space="0" w:color="000000"/>
              <w:right w:val="single" w:sz="4" w:space="0" w:color="000000"/>
            </w:tcBorders>
          </w:tcPr>
          <w:p w14:paraId="34315023" w14:textId="77777777" w:rsidR="008F2993" w:rsidRDefault="008F2993" w:rsidP="00964F55">
            <w:pPr>
              <w:jc w:val="both"/>
              <w:rPr>
                <w:rFonts w:eastAsia="Gulim"/>
                <w:color w:val="000000"/>
                <w:kern w:val="24"/>
              </w:rPr>
            </w:pPr>
            <w:r>
              <w:rPr>
                <w:rFonts w:eastAsia="Gulim"/>
                <w:color w:val="000000"/>
                <w:kern w:val="24"/>
              </w:rPr>
              <w:t xml:space="preserve">In order to enforce the application of the privacy rules, data have to be encrypted and the </w:t>
            </w:r>
            <w:r w:rsidRPr="00964F55">
              <w:t>process</w:t>
            </w:r>
            <w:r>
              <w:rPr>
                <w:rFonts w:eastAsia="Gulim"/>
                <w:color w:val="000000"/>
                <w:kern w:val="24"/>
              </w:rPr>
              <w:t xml:space="preserve"> has to request the necessary information for decryption.</w:t>
            </w:r>
          </w:p>
          <w:p w14:paraId="62DC27CE" w14:textId="77777777" w:rsidR="008F2993" w:rsidRDefault="008F2993">
            <w:pPr>
              <w:pStyle w:val="NormalWeb"/>
              <w:spacing w:before="62" w:beforeAutospacing="0" w:after="0" w:afterAutospacing="0" w:line="360" w:lineRule="auto"/>
              <w:textAlignment w:val="baseline"/>
              <w:rPr>
                <w:rFonts w:eastAsia="Gulim"/>
                <w:color w:val="000000"/>
                <w:kern w:val="24"/>
                <w:highlight w:val="yellow"/>
              </w:rPr>
            </w:pPr>
          </w:p>
        </w:tc>
      </w:tr>
      <w:tr w:rsidR="008F2993" w14:paraId="50DA22F0" w14:textId="77777777" w:rsidTr="008F2993">
        <w:tc>
          <w:tcPr>
            <w:tcW w:w="1908" w:type="dxa"/>
            <w:tcBorders>
              <w:top w:val="single" w:sz="4" w:space="0" w:color="000000"/>
              <w:left w:val="single" w:sz="4" w:space="0" w:color="000000"/>
              <w:bottom w:val="single" w:sz="4" w:space="0" w:color="000000"/>
              <w:right w:val="single" w:sz="4" w:space="0" w:color="000000"/>
            </w:tcBorders>
            <w:hideMark/>
          </w:tcPr>
          <w:p w14:paraId="37D31776" w14:textId="77777777" w:rsidR="008F2993" w:rsidRDefault="008F2993">
            <w:pPr>
              <w:pStyle w:val="NormalWeb"/>
              <w:spacing w:before="62" w:beforeAutospacing="0" w:after="0" w:afterAutospacing="0" w:line="360" w:lineRule="auto"/>
              <w:textAlignment w:val="baseline"/>
            </w:pPr>
            <w:r>
              <w:rPr>
                <w:rFonts w:eastAsia="Gulim"/>
                <w:b/>
                <w:bCs/>
                <w:color w:val="000000"/>
                <w:kern w:val="24"/>
              </w:rPr>
              <w:t>Issues</w:t>
            </w:r>
            <w:r>
              <w:rPr>
                <w:b/>
                <w:bCs/>
                <w:color w:val="000000"/>
                <w:kern w:val="24"/>
              </w:rPr>
              <w:t xml:space="preserve"> </w:t>
            </w:r>
          </w:p>
        </w:tc>
        <w:tc>
          <w:tcPr>
            <w:tcW w:w="7663" w:type="dxa"/>
            <w:tcBorders>
              <w:top w:val="single" w:sz="4" w:space="0" w:color="000000"/>
              <w:left w:val="single" w:sz="4" w:space="0" w:color="000000"/>
              <w:bottom w:val="single" w:sz="4" w:space="0" w:color="000000"/>
              <w:right w:val="single" w:sz="4" w:space="0" w:color="000000"/>
            </w:tcBorders>
          </w:tcPr>
          <w:p w14:paraId="3837D459" w14:textId="77777777" w:rsidR="008F2993" w:rsidRDefault="008F2993">
            <w:pPr>
              <w:pStyle w:val="NormalWeb"/>
              <w:spacing w:before="62" w:beforeAutospacing="0" w:after="0" w:afterAutospacing="0" w:line="360" w:lineRule="auto"/>
              <w:textAlignment w:val="baseline"/>
              <w:rPr>
                <w:highlight w:val="yellow"/>
              </w:rPr>
            </w:pPr>
          </w:p>
        </w:tc>
      </w:tr>
    </w:tbl>
    <w:p w14:paraId="5B7B2B66" w14:textId="77777777" w:rsidR="008F2993" w:rsidRDefault="008F2993" w:rsidP="008F2993"/>
    <w:p w14:paraId="4A00559F" w14:textId="77777777" w:rsidR="002B5947" w:rsidRDefault="002B5947" w:rsidP="002B5947">
      <w:pPr>
        <w:pStyle w:val="Heading2"/>
      </w:pPr>
      <w:bookmarkStart w:id="16" w:name="_Toc477798888"/>
      <w:bookmarkStart w:id="17" w:name="_Toc480888150"/>
      <w:r>
        <w:rPr>
          <w:lang w:val="fr-CH"/>
        </w:rPr>
        <w:t xml:space="preserve">Multiple </w:t>
      </w:r>
      <w:proofErr w:type="spellStart"/>
      <w:r>
        <w:rPr>
          <w:lang w:val="fr-CH"/>
        </w:rPr>
        <w:t>alignments</w:t>
      </w:r>
      <w:bookmarkEnd w:id="16"/>
      <w:bookmarkEnd w:id="17"/>
      <w:proofErr w:type="spellEnd"/>
    </w:p>
    <w:p w14:paraId="09E1998B" w14:textId="77777777" w:rsidR="002B5947" w:rsidRDefault="002B5947" w:rsidP="002B5947">
      <w:pPr>
        <w:jc w:val="both"/>
      </w:pPr>
      <w:r>
        <w:t>It is necessary to support and properly weight reads that map equally well at more than one location. This is used e.g. to normalize gene expression analysis.</w:t>
      </w:r>
    </w:p>
    <w:p w14:paraId="2ECC28BD" w14:textId="77777777" w:rsidR="002B5947" w:rsidRDefault="002B5947" w:rsidP="002B5947">
      <w:pPr>
        <w:jc w:val="both"/>
      </w:pPr>
      <w:r>
        <w:t xml:space="preserve">The current existing format supporting Multiple Alignments is the Multiple Alignment Format (MAF, </w:t>
      </w:r>
      <w:hyperlink r:id="rId7" w:history="1">
        <w:r w:rsidRPr="000374B7">
          <w:rPr>
            <w:rStyle w:val="Hyperlink"/>
          </w:rPr>
          <w:t>https://cgwb.nci.nih.gov/FAQ/FAQformat.html</w:t>
        </w:r>
      </w:hyperlink>
      <w:r>
        <w:t>).</w:t>
      </w:r>
    </w:p>
    <w:p w14:paraId="694399D3" w14:textId="77777777" w:rsidR="002B5947" w:rsidRDefault="002B5947" w:rsidP="002B5947">
      <w:pPr>
        <w:jc w:val="both"/>
      </w:pPr>
    </w:p>
    <w:tbl>
      <w:tblPr>
        <w:tblStyle w:val="TableGrid"/>
        <w:tblW w:w="0" w:type="auto"/>
        <w:tblLook w:val="04A0" w:firstRow="1" w:lastRow="0" w:firstColumn="1" w:lastColumn="0" w:noHBand="0" w:noVBand="1"/>
      </w:tblPr>
      <w:tblGrid>
        <w:gridCol w:w="1908"/>
        <w:gridCol w:w="7663"/>
      </w:tblGrid>
      <w:tr w:rsidR="002B5947" w:rsidRPr="00964046" w14:paraId="78E439EA" w14:textId="77777777" w:rsidTr="00C8505E">
        <w:tc>
          <w:tcPr>
            <w:tcW w:w="1908" w:type="dxa"/>
          </w:tcPr>
          <w:p w14:paraId="61711236" w14:textId="77777777" w:rsidR="002B5947" w:rsidRPr="00964046" w:rsidRDefault="002B5947" w:rsidP="00C8505E">
            <w:pPr>
              <w:jc w:val="both"/>
              <w:rPr>
                <w:b/>
                <w:bCs/>
              </w:rPr>
            </w:pPr>
            <w:proofErr w:type="spellStart"/>
            <w:r w:rsidRPr="00964046">
              <w:rPr>
                <w:b/>
                <w:bCs/>
              </w:rPr>
              <w:t>UCId</w:t>
            </w:r>
            <w:proofErr w:type="spellEnd"/>
            <w:r w:rsidRPr="00964046">
              <w:rPr>
                <w:b/>
                <w:bCs/>
              </w:rPr>
              <w:t xml:space="preserve"> </w:t>
            </w:r>
          </w:p>
        </w:tc>
        <w:tc>
          <w:tcPr>
            <w:tcW w:w="7663" w:type="dxa"/>
          </w:tcPr>
          <w:p w14:paraId="49D4844C" w14:textId="77777777" w:rsidR="002B5947" w:rsidRPr="005421D4" w:rsidRDefault="002B5947" w:rsidP="00C8505E">
            <w:pPr>
              <w:jc w:val="both"/>
              <w:rPr>
                <w:bCs/>
              </w:rPr>
            </w:pPr>
            <w:r w:rsidRPr="005421D4">
              <w:rPr>
                <w:bCs/>
              </w:rPr>
              <w:t xml:space="preserve">GI-UC06 </w:t>
            </w:r>
          </w:p>
        </w:tc>
      </w:tr>
      <w:tr w:rsidR="002B5947" w:rsidRPr="00964046" w14:paraId="13BF51A2" w14:textId="77777777" w:rsidTr="00C8505E">
        <w:tc>
          <w:tcPr>
            <w:tcW w:w="1908" w:type="dxa"/>
          </w:tcPr>
          <w:p w14:paraId="668EABD5" w14:textId="77777777" w:rsidR="002B5947" w:rsidRPr="00964046" w:rsidRDefault="002B5947" w:rsidP="00C8505E">
            <w:pPr>
              <w:jc w:val="both"/>
              <w:rPr>
                <w:b/>
                <w:bCs/>
              </w:rPr>
            </w:pPr>
            <w:r w:rsidRPr="00964046">
              <w:rPr>
                <w:b/>
                <w:bCs/>
              </w:rPr>
              <w:t>Use Case Name</w:t>
            </w:r>
          </w:p>
        </w:tc>
        <w:tc>
          <w:tcPr>
            <w:tcW w:w="7663" w:type="dxa"/>
          </w:tcPr>
          <w:p w14:paraId="0A6304E4" w14:textId="77777777" w:rsidR="002B5947" w:rsidRPr="00964046" w:rsidRDefault="002B5947" w:rsidP="00C8505E">
            <w:pPr>
              <w:jc w:val="both"/>
            </w:pPr>
            <w:r w:rsidRPr="00964046">
              <w:t xml:space="preserve">Multiple alignments </w:t>
            </w:r>
          </w:p>
        </w:tc>
      </w:tr>
      <w:tr w:rsidR="002B5947" w:rsidRPr="00964046" w14:paraId="11D1F54D" w14:textId="77777777" w:rsidTr="00C8505E">
        <w:tc>
          <w:tcPr>
            <w:tcW w:w="1908" w:type="dxa"/>
          </w:tcPr>
          <w:p w14:paraId="2DAB6D2C" w14:textId="77777777" w:rsidR="002B5947" w:rsidRPr="00964046" w:rsidRDefault="002B5947" w:rsidP="00C8505E">
            <w:pPr>
              <w:jc w:val="both"/>
              <w:rPr>
                <w:b/>
                <w:bCs/>
              </w:rPr>
            </w:pPr>
            <w:r w:rsidRPr="00964046">
              <w:rPr>
                <w:b/>
                <w:bCs/>
              </w:rPr>
              <w:t xml:space="preserve">Description </w:t>
            </w:r>
          </w:p>
        </w:tc>
        <w:tc>
          <w:tcPr>
            <w:tcW w:w="7663" w:type="dxa"/>
          </w:tcPr>
          <w:p w14:paraId="2488091A" w14:textId="77777777" w:rsidR="002B5947" w:rsidRPr="00964046" w:rsidRDefault="002B5947" w:rsidP="00C8505E">
            <w:pPr>
              <w:jc w:val="both"/>
            </w:pPr>
            <w:r w:rsidRPr="00964046">
              <w:t>Many genes are duplicated in the genome, and there are many gene families where differences between genes from the same family at the DNA level cannot be determined from short reads, if at all.  In such cases, it is common practice to spread the weight of reads where there are multiple mapping positions among all possible positions/genes.  In some cases, those reads can also be excluded from the downstream analysis</w:t>
            </w:r>
          </w:p>
        </w:tc>
      </w:tr>
      <w:tr w:rsidR="002B5947" w:rsidRPr="00964046" w14:paraId="232CB07A" w14:textId="77777777" w:rsidTr="00C8505E">
        <w:tc>
          <w:tcPr>
            <w:tcW w:w="1908" w:type="dxa"/>
          </w:tcPr>
          <w:p w14:paraId="3EBC500F" w14:textId="77777777" w:rsidR="002B5947" w:rsidRPr="00964046" w:rsidRDefault="002B5947" w:rsidP="00C8505E">
            <w:pPr>
              <w:jc w:val="both"/>
              <w:rPr>
                <w:b/>
                <w:bCs/>
              </w:rPr>
            </w:pPr>
            <w:r w:rsidRPr="00964046">
              <w:rPr>
                <w:b/>
                <w:bCs/>
              </w:rPr>
              <w:t xml:space="preserve">Actors </w:t>
            </w:r>
          </w:p>
        </w:tc>
        <w:tc>
          <w:tcPr>
            <w:tcW w:w="7663" w:type="dxa"/>
          </w:tcPr>
          <w:p w14:paraId="5958150E" w14:textId="77777777" w:rsidR="002B5947" w:rsidRPr="00964046" w:rsidRDefault="002B5947" w:rsidP="00C8505E">
            <w:pPr>
              <w:jc w:val="both"/>
            </w:pPr>
            <w:r w:rsidRPr="00964046">
              <w:t>Analyst, alignment tool</w:t>
            </w:r>
          </w:p>
        </w:tc>
      </w:tr>
      <w:tr w:rsidR="002B5947" w:rsidRPr="00964046" w14:paraId="228D66A4" w14:textId="77777777" w:rsidTr="00C8505E">
        <w:tc>
          <w:tcPr>
            <w:tcW w:w="1908" w:type="dxa"/>
          </w:tcPr>
          <w:p w14:paraId="047AEB80" w14:textId="77777777" w:rsidR="002B5947" w:rsidRPr="00964046" w:rsidRDefault="002B5947" w:rsidP="00C8505E">
            <w:pPr>
              <w:jc w:val="both"/>
              <w:rPr>
                <w:b/>
                <w:bCs/>
              </w:rPr>
            </w:pPr>
            <w:r w:rsidRPr="00964046">
              <w:rPr>
                <w:b/>
                <w:bCs/>
              </w:rPr>
              <w:t xml:space="preserve">Assumptions </w:t>
            </w:r>
          </w:p>
        </w:tc>
        <w:tc>
          <w:tcPr>
            <w:tcW w:w="7663" w:type="dxa"/>
          </w:tcPr>
          <w:p w14:paraId="7AA9434C" w14:textId="77777777" w:rsidR="002B5947" w:rsidRPr="00964046" w:rsidRDefault="002B5947" w:rsidP="00C8505E">
            <w:pPr>
              <w:jc w:val="both"/>
            </w:pPr>
            <w:r w:rsidRPr="00964046">
              <w:t xml:space="preserve">A scoring scheme is adopted to measure the </w:t>
            </w:r>
            <w:r w:rsidRPr="00964046">
              <w:rPr>
                <w:i/>
              </w:rPr>
              <w:t>quality</w:t>
            </w:r>
            <w:r w:rsidRPr="00964046">
              <w:t xml:space="preserve"> of each alignment. Existing scoring schemes use:</w:t>
            </w:r>
          </w:p>
          <w:p w14:paraId="4A87A47C" w14:textId="77777777" w:rsidR="002B5947" w:rsidRPr="00964046" w:rsidRDefault="002B5947" w:rsidP="00606B77">
            <w:pPr>
              <w:numPr>
                <w:ilvl w:val="0"/>
                <w:numId w:val="10"/>
              </w:numPr>
              <w:jc w:val="both"/>
            </w:pPr>
            <w:r w:rsidRPr="00964046">
              <w:t>points to each aligned base</w:t>
            </w:r>
          </w:p>
          <w:p w14:paraId="50BDF5D9" w14:textId="77777777" w:rsidR="002B5947" w:rsidRPr="00964046" w:rsidRDefault="002B5947" w:rsidP="00606B77">
            <w:pPr>
              <w:numPr>
                <w:ilvl w:val="0"/>
                <w:numId w:val="10"/>
              </w:numPr>
              <w:jc w:val="both"/>
            </w:pPr>
            <w:r w:rsidRPr="00964046">
              <w:t>probability (normalized to 1 among all alignments)</w:t>
            </w:r>
          </w:p>
        </w:tc>
      </w:tr>
      <w:tr w:rsidR="002B5947" w:rsidRPr="00964046" w14:paraId="76C0EC5C" w14:textId="77777777" w:rsidTr="00C8505E">
        <w:tc>
          <w:tcPr>
            <w:tcW w:w="1908" w:type="dxa"/>
          </w:tcPr>
          <w:p w14:paraId="25A76F21" w14:textId="77777777" w:rsidR="002B5947" w:rsidRPr="00964046" w:rsidRDefault="002B5947" w:rsidP="00C8505E">
            <w:pPr>
              <w:jc w:val="both"/>
              <w:rPr>
                <w:b/>
                <w:bCs/>
              </w:rPr>
            </w:pPr>
            <w:r w:rsidRPr="00964046">
              <w:rPr>
                <w:b/>
                <w:bCs/>
              </w:rPr>
              <w:t xml:space="preserve">Actions </w:t>
            </w:r>
          </w:p>
        </w:tc>
        <w:tc>
          <w:tcPr>
            <w:tcW w:w="7663" w:type="dxa"/>
          </w:tcPr>
          <w:p w14:paraId="235F1EC1" w14:textId="77777777" w:rsidR="002B5947" w:rsidRPr="00964046" w:rsidRDefault="002B5947" w:rsidP="00606B77">
            <w:pPr>
              <w:numPr>
                <w:ilvl w:val="0"/>
                <w:numId w:val="11"/>
              </w:numPr>
              <w:jc w:val="both"/>
            </w:pPr>
            <w:r w:rsidRPr="00964046">
              <w:t>The analyst opens files containing non-aligned sequencing data</w:t>
            </w:r>
          </w:p>
          <w:p w14:paraId="132B9CD2" w14:textId="77777777" w:rsidR="002B5947" w:rsidRPr="00964046" w:rsidRDefault="002B5947" w:rsidP="00606B77">
            <w:pPr>
              <w:numPr>
                <w:ilvl w:val="0"/>
                <w:numId w:val="11"/>
              </w:numPr>
              <w:jc w:val="both"/>
            </w:pPr>
            <w:r w:rsidRPr="00964046">
              <w:t>The analyst selects the scoring scheme in case of multiple alignments</w:t>
            </w:r>
          </w:p>
          <w:p w14:paraId="0B2BDB71" w14:textId="77777777" w:rsidR="002B5947" w:rsidRPr="00964046" w:rsidRDefault="002B5947" w:rsidP="00606B77">
            <w:pPr>
              <w:numPr>
                <w:ilvl w:val="0"/>
                <w:numId w:val="11"/>
              </w:numPr>
              <w:jc w:val="both"/>
            </w:pPr>
            <w:r w:rsidRPr="00964046">
              <w:t>The analyst runs the first alignment pass</w:t>
            </w:r>
          </w:p>
          <w:p w14:paraId="2C8E258A" w14:textId="77777777" w:rsidR="002B5947" w:rsidRPr="00964046" w:rsidRDefault="002B5947" w:rsidP="00606B77">
            <w:pPr>
              <w:numPr>
                <w:ilvl w:val="0"/>
                <w:numId w:val="11"/>
              </w:numPr>
              <w:jc w:val="both"/>
            </w:pPr>
            <w:r w:rsidRPr="00964046">
              <w:t>When multiple mapping positions are found, each alignment is assigned a score according to the selected scheme</w:t>
            </w:r>
          </w:p>
          <w:p w14:paraId="6442EE68" w14:textId="77777777" w:rsidR="002B5947" w:rsidRPr="00964046" w:rsidRDefault="002B5947" w:rsidP="00606B77">
            <w:pPr>
              <w:numPr>
                <w:ilvl w:val="0"/>
                <w:numId w:val="11"/>
              </w:numPr>
              <w:jc w:val="both"/>
            </w:pPr>
            <w:r w:rsidRPr="00964046">
              <w:t xml:space="preserve">The analyst saves the alignment results in a suitable format allowing the </w:t>
            </w:r>
            <w:r w:rsidRPr="00964046">
              <w:lastRenderedPageBreak/>
              <w:t>storage of sensible information for all multiple alignment (incl. MAF)</w:t>
            </w:r>
          </w:p>
        </w:tc>
      </w:tr>
      <w:tr w:rsidR="002B5947" w:rsidRPr="00964046" w14:paraId="3A3721F5" w14:textId="77777777" w:rsidTr="00C8505E">
        <w:tc>
          <w:tcPr>
            <w:tcW w:w="1908" w:type="dxa"/>
          </w:tcPr>
          <w:p w14:paraId="62388ACB" w14:textId="77777777" w:rsidR="002B5947" w:rsidRPr="00964046" w:rsidRDefault="002B5947" w:rsidP="00C8505E">
            <w:pPr>
              <w:rPr>
                <w:b/>
                <w:bCs/>
              </w:rPr>
            </w:pPr>
            <w:r w:rsidRPr="00964046">
              <w:rPr>
                <w:b/>
                <w:bCs/>
              </w:rPr>
              <w:lastRenderedPageBreak/>
              <w:t>Inclusion or Extensions</w:t>
            </w:r>
          </w:p>
        </w:tc>
        <w:tc>
          <w:tcPr>
            <w:tcW w:w="7663" w:type="dxa"/>
          </w:tcPr>
          <w:p w14:paraId="2E3173E0" w14:textId="77777777" w:rsidR="002B5947" w:rsidRPr="00964046" w:rsidRDefault="002B5947" w:rsidP="00C8505E">
            <w:pPr>
              <w:jc w:val="both"/>
            </w:pPr>
            <w:r w:rsidRPr="00964046">
              <w:t>In case of multiple pass alignments, an additional integer number is associated to each alignment: usually pass 1 indicates the “strongest” alignment and additional passes indicate the “weaker” ones</w:t>
            </w:r>
          </w:p>
        </w:tc>
      </w:tr>
      <w:tr w:rsidR="002B5947" w:rsidRPr="00964046" w14:paraId="442132AD" w14:textId="77777777" w:rsidTr="00C8505E">
        <w:tc>
          <w:tcPr>
            <w:tcW w:w="1908" w:type="dxa"/>
          </w:tcPr>
          <w:p w14:paraId="701E75B7" w14:textId="77777777" w:rsidR="002B5947" w:rsidRPr="00964046" w:rsidRDefault="002B5947" w:rsidP="00C8505E">
            <w:pPr>
              <w:jc w:val="both"/>
              <w:rPr>
                <w:b/>
                <w:bCs/>
              </w:rPr>
            </w:pPr>
            <w:r w:rsidRPr="00964046">
              <w:rPr>
                <w:b/>
                <w:bCs/>
              </w:rPr>
              <w:t xml:space="preserve">Issues </w:t>
            </w:r>
          </w:p>
        </w:tc>
        <w:tc>
          <w:tcPr>
            <w:tcW w:w="7663" w:type="dxa"/>
          </w:tcPr>
          <w:p w14:paraId="5B96D2C8" w14:textId="77777777" w:rsidR="002B5947" w:rsidRPr="00964046" w:rsidRDefault="002B5947" w:rsidP="00C8505E">
            <w:pPr>
              <w:jc w:val="both"/>
            </w:pPr>
            <w:r w:rsidRPr="00964046">
              <w:t>It would be important to store the configuration of the tool or toolset used to generate the multiple alignments. This should probably be encoded as metadata associated with the alignment information.</w:t>
            </w:r>
          </w:p>
        </w:tc>
      </w:tr>
    </w:tbl>
    <w:p w14:paraId="33A2F983" w14:textId="78BE66D4" w:rsidR="008F2993" w:rsidRDefault="002B5947" w:rsidP="002B5947">
      <w:pPr>
        <w:pStyle w:val="Heading2"/>
        <w:rPr>
          <w:lang w:val="en-GB"/>
        </w:rPr>
      </w:pPr>
      <w:bookmarkStart w:id="18" w:name="_Toc480888151"/>
      <w:r>
        <w:rPr>
          <w:lang w:val="en-GB"/>
        </w:rPr>
        <w:t>Half-mapped pairs</w:t>
      </w:r>
      <w:bookmarkEnd w:id="18"/>
    </w:p>
    <w:p w14:paraId="7BDB91E2" w14:textId="77777777" w:rsidR="002B5947" w:rsidRDefault="002B5947" w:rsidP="002B5947">
      <w:pPr>
        <w:jc w:val="both"/>
      </w:pPr>
    </w:p>
    <w:tbl>
      <w:tblPr>
        <w:tblStyle w:val="TableGrid"/>
        <w:tblW w:w="0" w:type="auto"/>
        <w:tblLook w:val="04A0" w:firstRow="1" w:lastRow="0" w:firstColumn="1" w:lastColumn="0" w:noHBand="0" w:noVBand="1"/>
      </w:tblPr>
      <w:tblGrid>
        <w:gridCol w:w="1908"/>
        <w:gridCol w:w="7663"/>
      </w:tblGrid>
      <w:tr w:rsidR="002B5947" w:rsidRPr="005421D4" w14:paraId="5CB8E16D" w14:textId="77777777" w:rsidTr="00C8505E">
        <w:tc>
          <w:tcPr>
            <w:tcW w:w="1908" w:type="dxa"/>
          </w:tcPr>
          <w:p w14:paraId="4F2EFC49" w14:textId="77777777" w:rsidR="002B5947" w:rsidRPr="00964046" w:rsidRDefault="002B5947" w:rsidP="00C8505E">
            <w:pPr>
              <w:jc w:val="both"/>
              <w:rPr>
                <w:b/>
                <w:bCs/>
              </w:rPr>
            </w:pPr>
            <w:proofErr w:type="spellStart"/>
            <w:r w:rsidRPr="00964046">
              <w:rPr>
                <w:b/>
                <w:bCs/>
              </w:rPr>
              <w:t>UCId</w:t>
            </w:r>
            <w:proofErr w:type="spellEnd"/>
            <w:r w:rsidRPr="00964046">
              <w:rPr>
                <w:b/>
                <w:bCs/>
              </w:rPr>
              <w:t xml:space="preserve"> </w:t>
            </w:r>
          </w:p>
        </w:tc>
        <w:tc>
          <w:tcPr>
            <w:tcW w:w="7663" w:type="dxa"/>
          </w:tcPr>
          <w:p w14:paraId="58916412" w14:textId="062B6048" w:rsidR="002B5947" w:rsidRPr="005421D4" w:rsidRDefault="002B5947" w:rsidP="00C8505E">
            <w:pPr>
              <w:jc w:val="both"/>
              <w:rPr>
                <w:bCs/>
              </w:rPr>
            </w:pPr>
            <w:r>
              <w:rPr>
                <w:bCs/>
              </w:rPr>
              <w:t>GI-UC07</w:t>
            </w:r>
          </w:p>
        </w:tc>
      </w:tr>
      <w:tr w:rsidR="002B5947" w:rsidRPr="00964046" w14:paraId="3F34C855" w14:textId="77777777" w:rsidTr="00C8505E">
        <w:tc>
          <w:tcPr>
            <w:tcW w:w="1908" w:type="dxa"/>
          </w:tcPr>
          <w:p w14:paraId="3BACF91A" w14:textId="77777777" w:rsidR="002B5947" w:rsidRPr="00964046" w:rsidRDefault="002B5947" w:rsidP="00C8505E">
            <w:pPr>
              <w:jc w:val="both"/>
              <w:rPr>
                <w:b/>
                <w:bCs/>
              </w:rPr>
            </w:pPr>
            <w:r w:rsidRPr="00964046">
              <w:rPr>
                <w:b/>
                <w:bCs/>
              </w:rPr>
              <w:t>Use Case Name</w:t>
            </w:r>
          </w:p>
        </w:tc>
        <w:tc>
          <w:tcPr>
            <w:tcW w:w="7663" w:type="dxa"/>
          </w:tcPr>
          <w:p w14:paraId="75DD2080" w14:textId="6B485058" w:rsidR="002B5947" w:rsidRPr="00964046" w:rsidRDefault="002B5947" w:rsidP="00C8505E">
            <w:pPr>
              <w:jc w:val="both"/>
            </w:pPr>
            <w:r>
              <w:t>Half-mapped pairs</w:t>
            </w:r>
            <w:r w:rsidRPr="00964046">
              <w:t xml:space="preserve"> </w:t>
            </w:r>
          </w:p>
        </w:tc>
      </w:tr>
      <w:tr w:rsidR="002B5947" w:rsidRPr="00964046" w14:paraId="664417A9" w14:textId="77777777" w:rsidTr="00C8505E">
        <w:tc>
          <w:tcPr>
            <w:tcW w:w="1908" w:type="dxa"/>
          </w:tcPr>
          <w:p w14:paraId="66F64C34" w14:textId="77777777" w:rsidR="002B5947" w:rsidRPr="00964046" w:rsidRDefault="002B5947" w:rsidP="00C8505E">
            <w:pPr>
              <w:jc w:val="both"/>
              <w:rPr>
                <w:b/>
                <w:bCs/>
              </w:rPr>
            </w:pPr>
            <w:r w:rsidRPr="00964046">
              <w:rPr>
                <w:b/>
                <w:bCs/>
              </w:rPr>
              <w:t xml:space="preserve">Description </w:t>
            </w:r>
          </w:p>
        </w:tc>
        <w:tc>
          <w:tcPr>
            <w:tcW w:w="7663" w:type="dxa"/>
          </w:tcPr>
          <w:p w14:paraId="11D6533D" w14:textId="234EEEC2" w:rsidR="002B5947" w:rsidRPr="00964046" w:rsidRDefault="002B5947" w:rsidP="00C8505E">
            <w:pPr>
              <w:jc w:val="both"/>
            </w:pPr>
            <w:r>
              <w:rPr>
                <w:i/>
              </w:rPr>
              <w:t>Half-</w:t>
            </w:r>
            <w:r w:rsidRPr="005A3AFB">
              <w:rPr>
                <w:i/>
              </w:rPr>
              <w:t>mapped</w:t>
            </w:r>
            <w:r>
              <w:t xml:space="preserve"> pairs are composed by one mapped read and an unmapped read. Having a mechanism to filter half-mapped pairs is beneficial in order to fill gaps in the known reference sequence (e.g. gaps in the reference genome). Furthermore</w:t>
            </w:r>
            <w:r w:rsidRPr="00024504">
              <w:t xml:space="preserve">, previously unmapped read pairs </w:t>
            </w:r>
            <w:r>
              <w:t>may</w:t>
            </w:r>
            <w:r w:rsidRPr="00024504">
              <w:t xml:space="preserve"> be mapped </w:t>
            </w:r>
            <w:r>
              <w:t>on</w:t>
            </w:r>
            <w:r w:rsidRPr="00024504">
              <w:t xml:space="preserve"> </w:t>
            </w:r>
            <w:r w:rsidRPr="005A3AFB">
              <w:rPr>
                <w:i/>
              </w:rPr>
              <w:t>contig</w:t>
            </w:r>
            <w:r>
              <w:rPr>
                <w:i/>
              </w:rPr>
              <w:t xml:space="preserve">s </w:t>
            </w:r>
            <w:r w:rsidRPr="002B5947">
              <w:t>built using the unmapped read of the half-mapped pair</w:t>
            </w:r>
            <w:r>
              <w:t xml:space="preserve">. </w:t>
            </w:r>
          </w:p>
        </w:tc>
      </w:tr>
      <w:tr w:rsidR="002B5947" w:rsidRPr="00964046" w14:paraId="465A3082" w14:textId="77777777" w:rsidTr="00C8505E">
        <w:tc>
          <w:tcPr>
            <w:tcW w:w="1908" w:type="dxa"/>
          </w:tcPr>
          <w:p w14:paraId="5D4C99B1" w14:textId="77777777" w:rsidR="002B5947" w:rsidRPr="00964046" w:rsidRDefault="002B5947" w:rsidP="00C8505E">
            <w:pPr>
              <w:jc w:val="both"/>
              <w:rPr>
                <w:b/>
                <w:bCs/>
              </w:rPr>
            </w:pPr>
            <w:r w:rsidRPr="00964046">
              <w:rPr>
                <w:b/>
                <w:bCs/>
              </w:rPr>
              <w:t xml:space="preserve">Actors </w:t>
            </w:r>
          </w:p>
        </w:tc>
        <w:tc>
          <w:tcPr>
            <w:tcW w:w="7663" w:type="dxa"/>
          </w:tcPr>
          <w:p w14:paraId="5EB0F956" w14:textId="77777777" w:rsidR="002B5947" w:rsidRPr="00964046" w:rsidRDefault="002B5947" w:rsidP="00C8505E">
            <w:pPr>
              <w:jc w:val="both"/>
            </w:pPr>
            <w:r w:rsidRPr="00964046">
              <w:t>Analyst, alignment tool</w:t>
            </w:r>
          </w:p>
        </w:tc>
      </w:tr>
      <w:tr w:rsidR="002B5947" w:rsidRPr="00964046" w14:paraId="2A86416A" w14:textId="77777777" w:rsidTr="00C8505E">
        <w:tc>
          <w:tcPr>
            <w:tcW w:w="1908" w:type="dxa"/>
          </w:tcPr>
          <w:p w14:paraId="0D03C405" w14:textId="77777777" w:rsidR="002B5947" w:rsidRPr="00964046" w:rsidRDefault="002B5947" w:rsidP="00C8505E">
            <w:pPr>
              <w:jc w:val="both"/>
              <w:rPr>
                <w:b/>
                <w:bCs/>
              </w:rPr>
            </w:pPr>
            <w:r w:rsidRPr="00964046">
              <w:rPr>
                <w:b/>
                <w:bCs/>
              </w:rPr>
              <w:t xml:space="preserve">Assumptions </w:t>
            </w:r>
          </w:p>
        </w:tc>
        <w:tc>
          <w:tcPr>
            <w:tcW w:w="7663" w:type="dxa"/>
          </w:tcPr>
          <w:p w14:paraId="140BFA19" w14:textId="3C6B2EFA" w:rsidR="002B5947" w:rsidRPr="00964046" w:rsidRDefault="000A6130" w:rsidP="002B5947">
            <w:pPr>
              <w:jc w:val="both"/>
            </w:pPr>
            <w:r w:rsidRPr="009378A1">
              <w:rPr>
                <w:rFonts w:eastAsia="Gulim"/>
                <w:color w:val="000000"/>
                <w:kern w:val="24"/>
              </w:rPr>
              <w:t>The</w:t>
            </w:r>
            <w:r>
              <w:rPr>
                <w:rFonts w:eastAsia="Gulim"/>
                <w:color w:val="000000"/>
                <w:kern w:val="24"/>
              </w:rPr>
              <w:t xml:space="preserve"> sequencing data to be analysed have been aligned prior to the current session and stored in a suitable format</w:t>
            </w:r>
          </w:p>
        </w:tc>
      </w:tr>
      <w:tr w:rsidR="002B5947" w:rsidRPr="00964046" w14:paraId="2AAA66BD" w14:textId="77777777" w:rsidTr="00C8505E">
        <w:tc>
          <w:tcPr>
            <w:tcW w:w="1908" w:type="dxa"/>
          </w:tcPr>
          <w:p w14:paraId="7B88390D" w14:textId="77777777" w:rsidR="002B5947" w:rsidRPr="00964046" w:rsidRDefault="002B5947" w:rsidP="00C8505E">
            <w:pPr>
              <w:jc w:val="both"/>
              <w:rPr>
                <w:b/>
                <w:bCs/>
              </w:rPr>
            </w:pPr>
            <w:r w:rsidRPr="00964046">
              <w:rPr>
                <w:b/>
                <w:bCs/>
              </w:rPr>
              <w:t xml:space="preserve">Actions </w:t>
            </w:r>
          </w:p>
        </w:tc>
        <w:tc>
          <w:tcPr>
            <w:tcW w:w="7663" w:type="dxa"/>
          </w:tcPr>
          <w:p w14:paraId="5FC96334" w14:textId="77777777" w:rsidR="000A6130" w:rsidRPr="00964046" w:rsidRDefault="000A6130" w:rsidP="000A6130">
            <w:pPr>
              <w:numPr>
                <w:ilvl w:val="0"/>
                <w:numId w:val="13"/>
              </w:numPr>
              <w:jc w:val="both"/>
            </w:pPr>
            <w:r w:rsidRPr="00964046">
              <w:t>The analyst opens files containing non-aligned sequencing data</w:t>
            </w:r>
          </w:p>
          <w:p w14:paraId="42C02066" w14:textId="77777777" w:rsidR="000A6130" w:rsidRPr="00964046" w:rsidRDefault="000A6130" w:rsidP="000A6130">
            <w:pPr>
              <w:numPr>
                <w:ilvl w:val="0"/>
                <w:numId w:val="13"/>
              </w:numPr>
              <w:jc w:val="both"/>
            </w:pPr>
            <w:r w:rsidRPr="00964046">
              <w:t>The analyst runs the first alignment pass</w:t>
            </w:r>
          </w:p>
          <w:p w14:paraId="5FA7BC73" w14:textId="1629B33D" w:rsidR="000A6130" w:rsidRPr="00964046" w:rsidRDefault="000A6130" w:rsidP="000A6130">
            <w:pPr>
              <w:numPr>
                <w:ilvl w:val="0"/>
                <w:numId w:val="13"/>
              </w:numPr>
              <w:jc w:val="both"/>
            </w:pPr>
            <w:r w:rsidRPr="00964046">
              <w:t xml:space="preserve">When </w:t>
            </w:r>
            <w:r>
              <w:t>a</w:t>
            </w:r>
            <w:r w:rsidRPr="00964046">
              <w:t xml:space="preserve"> </w:t>
            </w:r>
            <w:r>
              <w:t>mapping position is found for one read only in the pair</w:t>
            </w:r>
            <w:r w:rsidRPr="00964046">
              <w:t xml:space="preserve"> are found, </w:t>
            </w:r>
            <w:r>
              <w:t>the read pair is flagged as half-mapped.</w:t>
            </w:r>
          </w:p>
          <w:p w14:paraId="22F0E65F" w14:textId="77777777" w:rsidR="002B5947" w:rsidRDefault="000A6130" w:rsidP="000A6130">
            <w:pPr>
              <w:numPr>
                <w:ilvl w:val="0"/>
                <w:numId w:val="13"/>
              </w:numPr>
              <w:jc w:val="both"/>
            </w:pPr>
            <w:r w:rsidRPr="00964046">
              <w:t xml:space="preserve">The analyst saves the alignment results in a suitable format allowing the </w:t>
            </w:r>
            <w:r>
              <w:t xml:space="preserve">separate </w:t>
            </w:r>
            <w:r w:rsidRPr="00964046">
              <w:t xml:space="preserve">storage of </w:t>
            </w:r>
            <w:r>
              <w:t>half-mapped reads</w:t>
            </w:r>
          </w:p>
          <w:p w14:paraId="4ED3B3ED" w14:textId="5ABAD2CA" w:rsidR="000A6130" w:rsidRPr="00964046" w:rsidRDefault="000A6130" w:rsidP="000A6130">
            <w:pPr>
              <w:numPr>
                <w:ilvl w:val="0"/>
                <w:numId w:val="13"/>
              </w:numPr>
              <w:jc w:val="both"/>
            </w:pPr>
            <w:r>
              <w:t>Half mapped reads are used to study gaps (unknown regions on a known reference sequence) to understand if the unmapped reads can be used to build contigs that can fill the gaps.</w:t>
            </w:r>
          </w:p>
        </w:tc>
      </w:tr>
      <w:tr w:rsidR="002B5947" w:rsidRPr="00964046" w14:paraId="0B543928" w14:textId="77777777" w:rsidTr="00C8505E">
        <w:tc>
          <w:tcPr>
            <w:tcW w:w="1908" w:type="dxa"/>
          </w:tcPr>
          <w:p w14:paraId="663419C1" w14:textId="0EC29AD7" w:rsidR="002B5947" w:rsidRPr="00964046" w:rsidRDefault="002B5947" w:rsidP="00C8505E">
            <w:pPr>
              <w:rPr>
                <w:b/>
                <w:bCs/>
              </w:rPr>
            </w:pPr>
            <w:r w:rsidRPr="00964046">
              <w:rPr>
                <w:b/>
                <w:bCs/>
              </w:rPr>
              <w:t>Inclusion or Extensions</w:t>
            </w:r>
          </w:p>
        </w:tc>
        <w:tc>
          <w:tcPr>
            <w:tcW w:w="7663" w:type="dxa"/>
          </w:tcPr>
          <w:p w14:paraId="77CCEAAF" w14:textId="62620CB9" w:rsidR="002B5947" w:rsidRPr="00964046" w:rsidRDefault="002B5947" w:rsidP="00C8505E">
            <w:pPr>
              <w:jc w:val="both"/>
            </w:pPr>
          </w:p>
        </w:tc>
      </w:tr>
      <w:tr w:rsidR="002B5947" w:rsidRPr="00964046" w14:paraId="031BE765" w14:textId="77777777" w:rsidTr="00C8505E">
        <w:tc>
          <w:tcPr>
            <w:tcW w:w="1908" w:type="dxa"/>
          </w:tcPr>
          <w:p w14:paraId="3921777E" w14:textId="77777777" w:rsidR="002B5947" w:rsidRPr="00964046" w:rsidRDefault="002B5947" w:rsidP="00C8505E">
            <w:pPr>
              <w:jc w:val="both"/>
              <w:rPr>
                <w:b/>
                <w:bCs/>
              </w:rPr>
            </w:pPr>
            <w:r w:rsidRPr="00964046">
              <w:rPr>
                <w:b/>
                <w:bCs/>
              </w:rPr>
              <w:t xml:space="preserve">Issues </w:t>
            </w:r>
          </w:p>
        </w:tc>
        <w:tc>
          <w:tcPr>
            <w:tcW w:w="7663" w:type="dxa"/>
          </w:tcPr>
          <w:p w14:paraId="53F1ECF2" w14:textId="4E03E7ED" w:rsidR="002B5947" w:rsidRPr="00964046" w:rsidRDefault="002B5947" w:rsidP="00964F55">
            <w:pPr>
              <w:jc w:val="both"/>
            </w:pPr>
          </w:p>
        </w:tc>
      </w:tr>
    </w:tbl>
    <w:p w14:paraId="732CB09A" w14:textId="77777777" w:rsidR="002B5947" w:rsidRPr="002B5947" w:rsidRDefault="002B5947" w:rsidP="002B5947"/>
    <w:p w14:paraId="1D7F3C5A" w14:textId="77777777" w:rsidR="00003939" w:rsidRDefault="00003939" w:rsidP="00003939">
      <w:pPr>
        <w:pStyle w:val="Heading1"/>
      </w:pPr>
      <w:bookmarkStart w:id="19" w:name="_Toc480888152"/>
      <w:r>
        <w:t>Conclusions</w:t>
      </w:r>
      <w:bookmarkEnd w:id="15"/>
      <w:bookmarkEnd w:id="19"/>
    </w:p>
    <w:p w14:paraId="353AFBF2" w14:textId="1BEFA9D4" w:rsidR="00003939" w:rsidRPr="008C4B34" w:rsidRDefault="00003939" w:rsidP="00003939">
      <w:pPr>
        <w:jc w:val="both"/>
      </w:pPr>
      <w:r w:rsidRPr="008C4B34">
        <w:t>Use Cases presented in this document should help the specification of a new file format and genomic data representation and partitio</w:t>
      </w:r>
      <w:r w:rsidR="00AC39CA">
        <w:t>ning presented in this document. They have been proposed v</w:t>
      </w:r>
      <w:r w:rsidRPr="008C4B34">
        <w:t xml:space="preserve">alidated by </w:t>
      </w:r>
      <w:r w:rsidR="00AC39CA">
        <w:t xml:space="preserve">organizations working on genomic data such as </w:t>
      </w:r>
      <w:r w:rsidRPr="008C4B34">
        <w:t>the Swiss Institute of Bioinformatics.</w:t>
      </w:r>
    </w:p>
    <w:p w14:paraId="0FC4E51F" w14:textId="0AE8DE72" w:rsidR="000C7AEA" w:rsidRPr="000C7AEA" w:rsidRDefault="00003939" w:rsidP="00CA380D">
      <w:pPr>
        <w:jc w:val="both"/>
      </w:pPr>
      <w:r w:rsidRPr="008C4B34">
        <w:t>Currently the used compressors are general purpose entropy coders, but the development of compressors exploiting the nature of genomic information would certainly provide better performance.</w:t>
      </w:r>
    </w:p>
    <w:sectPr w:rsidR="000C7AEA" w:rsidRPr="000C7AEA" w:rsidSect="007F1862">
      <w:pgSz w:w="11907" w:h="16839" w:code="9"/>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0"/>
    <w:family w:val="roman"/>
    <w:pitch w:val="variable"/>
  </w:font>
  <w:font w:name="Nimbus Sans L">
    <w:altName w:val="Arial"/>
    <w:charset w:val="00"/>
    <w:family w:val="auto"/>
    <w:pitch w:val="variable"/>
  </w:font>
  <w:font w:name="Tunga">
    <w:panose1 w:val="020B0502040204020203"/>
    <w:charset w:val="00"/>
    <w:family w:val="swiss"/>
    <w:pitch w:val="variable"/>
    <w:sig w:usb0="00400003" w:usb1="00000000" w:usb2="00000000" w:usb3="00000000" w:csb0="00000001" w:csb1="00000000"/>
  </w:font>
  <w:font w:name="Lucida Grande">
    <w:charset w:val="00"/>
    <w:family w:val="roman"/>
    <w:pitch w:val="variable"/>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nsid w:val="0C815468"/>
    <w:multiLevelType w:val="hybridMultilevel"/>
    <w:tmpl w:val="E41CB71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11523AC2"/>
    <w:multiLevelType w:val="hybridMultilevel"/>
    <w:tmpl w:val="DF00C1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A62BC4"/>
    <w:multiLevelType w:val="hybridMultilevel"/>
    <w:tmpl w:val="6C1497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58E5584"/>
    <w:multiLevelType w:val="hybridMultilevel"/>
    <w:tmpl w:val="F328F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6F3EAC"/>
    <w:multiLevelType w:val="hybridMultilevel"/>
    <w:tmpl w:val="8048BB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0F37195"/>
    <w:multiLevelType w:val="hybridMultilevel"/>
    <w:tmpl w:val="B1F807F4"/>
    <w:lvl w:ilvl="0" w:tplc="ED8CB0EA">
      <w:numFmt w:val="bullet"/>
      <w:lvlText w:val="-"/>
      <w:lvlJc w:val="left"/>
      <w:pPr>
        <w:ind w:left="720" w:hanging="360"/>
      </w:pPr>
      <w:rPr>
        <w:rFonts w:ascii="Times New Roman" w:eastAsia="Gulim"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nsid w:val="6A88346E"/>
    <w:multiLevelType w:val="hybridMultilevel"/>
    <w:tmpl w:val="18282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A17362"/>
    <w:multiLevelType w:val="hybridMultilevel"/>
    <w:tmpl w:val="8048BB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BE27E4C"/>
    <w:multiLevelType w:val="hybridMultilevel"/>
    <w:tmpl w:val="121C0A98"/>
    <w:lvl w:ilvl="0" w:tplc="3F24CC4A">
      <w:start w:val="1"/>
      <w:numFmt w:val="decimal"/>
      <w:lvlText w:val="%1."/>
      <w:lvlJc w:val="left"/>
      <w:pPr>
        <w:ind w:left="360" w:hanging="360"/>
      </w:pPr>
      <w:rPr>
        <w:rFonts w:hint="default"/>
      </w:rPr>
    </w:lvl>
    <w:lvl w:ilvl="1" w:tplc="04090019">
      <w:start w:val="1"/>
      <w:numFmt w:val="lowerLetter"/>
      <w:lvlText w:val="%2."/>
      <w:lvlJc w:val="left"/>
      <w:pPr>
        <w:ind w:left="1494"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
    <w:nsid w:val="6FB0033A"/>
    <w:multiLevelType w:val="hybridMultilevel"/>
    <w:tmpl w:val="E41CB7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0"/>
  </w:num>
  <w:num w:numId="3">
    <w:abstractNumId w:val="11"/>
  </w:num>
  <w:num w:numId="4">
    <w:abstractNumId w:val="2"/>
  </w:num>
  <w:num w:numId="5">
    <w:abstractNumId w:val="3"/>
  </w:num>
  <w:num w:numId="6">
    <w:abstractNumId w:val="9"/>
  </w:num>
  <w:num w:numId="7">
    <w:abstractNumId w:val="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 w:numId="11">
    <w:abstractNumId w:val="8"/>
  </w:num>
  <w:num w:numId="12">
    <w:abstractNumId w:val="1"/>
  </w:num>
  <w:num w:numId="13">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4F2"/>
    <w:rsid w:val="000004F4"/>
    <w:rsid w:val="00002217"/>
    <w:rsid w:val="00003939"/>
    <w:rsid w:val="00007C1F"/>
    <w:rsid w:val="0001512E"/>
    <w:rsid w:val="000157E8"/>
    <w:rsid w:val="00020C69"/>
    <w:rsid w:val="00021E0E"/>
    <w:rsid w:val="0002499C"/>
    <w:rsid w:val="00030AD0"/>
    <w:rsid w:val="00032A0E"/>
    <w:rsid w:val="00032F8F"/>
    <w:rsid w:val="000360D3"/>
    <w:rsid w:val="00045D8C"/>
    <w:rsid w:val="00057DA2"/>
    <w:rsid w:val="0006001F"/>
    <w:rsid w:val="00064720"/>
    <w:rsid w:val="00066E93"/>
    <w:rsid w:val="0007570F"/>
    <w:rsid w:val="000778F8"/>
    <w:rsid w:val="00080DAC"/>
    <w:rsid w:val="00093F5A"/>
    <w:rsid w:val="000A6130"/>
    <w:rsid w:val="000B5C7D"/>
    <w:rsid w:val="000C5808"/>
    <w:rsid w:val="000C7AEA"/>
    <w:rsid w:val="000D2A1E"/>
    <w:rsid w:val="000D58DC"/>
    <w:rsid w:val="000E3452"/>
    <w:rsid w:val="000E5055"/>
    <w:rsid w:val="000E5CC1"/>
    <w:rsid w:val="000E6AA6"/>
    <w:rsid w:val="000E78A2"/>
    <w:rsid w:val="00101A5B"/>
    <w:rsid w:val="00104DD9"/>
    <w:rsid w:val="0011068D"/>
    <w:rsid w:val="00124211"/>
    <w:rsid w:val="00125F4E"/>
    <w:rsid w:val="001302B6"/>
    <w:rsid w:val="001315B5"/>
    <w:rsid w:val="0013302C"/>
    <w:rsid w:val="001347D5"/>
    <w:rsid w:val="00146509"/>
    <w:rsid w:val="00150931"/>
    <w:rsid w:val="00165255"/>
    <w:rsid w:val="001676B9"/>
    <w:rsid w:val="00171211"/>
    <w:rsid w:val="0017476B"/>
    <w:rsid w:val="001816D7"/>
    <w:rsid w:val="00181BB2"/>
    <w:rsid w:val="0018317A"/>
    <w:rsid w:val="00184896"/>
    <w:rsid w:val="00186440"/>
    <w:rsid w:val="00187214"/>
    <w:rsid w:val="0019123B"/>
    <w:rsid w:val="001918BB"/>
    <w:rsid w:val="001920B7"/>
    <w:rsid w:val="001A13E2"/>
    <w:rsid w:val="001A60D5"/>
    <w:rsid w:val="001A77B5"/>
    <w:rsid w:val="001C122D"/>
    <w:rsid w:val="001C2B74"/>
    <w:rsid w:val="001C4CCD"/>
    <w:rsid w:val="001C6F5B"/>
    <w:rsid w:val="001D0F20"/>
    <w:rsid w:val="001D56A9"/>
    <w:rsid w:val="001E49FE"/>
    <w:rsid w:val="001E4B8A"/>
    <w:rsid w:val="001E6EEC"/>
    <w:rsid w:val="001F3C5D"/>
    <w:rsid w:val="001F42FB"/>
    <w:rsid w:val="001F76E0"/>
    <w:rsid w:val="00210C02"/>
    <w:rsid w:val="002171F4"/>
    <w:rsid w:val="00221F51"/>
    <w:rsid w:val="0022479D"/>
    <w:rsid w:val="002335E4"/>
    <w:rsid w:val="002408D9"/>
    <w:rsid w:val="002418F5"/>
    <w:rsid w:val="00242B53"/>
    <w:rsid w:val="00244945"/>
    <w:rsid w:val="0024525F"/>
    <w:rsid w:val="0024588F"/>
    <w:rsid w:val="00246CBC"/>
    <w:rsid w:val="00250990"/>
    <w:rsid w:val="002600A1"/>
    <w:rsid w:val="00263E23"/>
    <w:rsid w:val="0027089D"/>
    <w:rsid w:val="00272116"/>
    <w:rsid w:val="002729CE"/>
    <w:rsid w:val="00272D6B"/>
    <w:rsid w:val="002739A4"/>
    <w:rsid w:val="002866F3"/>
    <w:rsid w:val="002869A6"/>
    <w:rsid w:val="00286C15"/>
    <w:rsid w:val="0028710D"/>
    <w:rsid w:val="002A5F6B"/>
    <w:rsid w:val="002A6BFB"/>
    <w:rsid w:val="002B041D"/>
    <w:rsid w:val="002B2FD2"/>
    <w:rsid w:val="002B5947"/>
    <w:rsid w:val="002C7F0F"/>
    <w:rsid w:val="002D426D"/>
    <w:rsid w:val="002D5BA5"/>
    <w:rsid w:val="002D7993"/>
    <w:rsid w:val="002D7B49"/>
    <w:rsid w:val="002E02B6"/>
    <w:rsid w:val="002F7DF2"/>
    <w:rsid w:val="003044F2"/>
    <w:rsid w:val="00304FDC"/>
    <w:rsid w:val="0030631B"/>
    <w:rsid w:val="00310617"/>
    <w:rsid w:val="00310C21"/>
    <w:rsid w:val="00312D4F"/>
    <w:rsid w:val="00313CF6"/>
    <w:rsid w:val="00317A4B"/>
    <w:rsid w:val="00325719"/>
    <w:rsid w:val="0033190F"/>
    <w:rsid w:val="003427A8"/>
    <w:rsid w:val="00350172"/>
    <w:rsid w:val="003573DE"/>
    <w:rsid w:val="0036721F"/>
    <w:rsid w:val="00373451"/>
    <w:rsid w:val="00374F91"/>
    <w:rsid w:val="00385EA4"/>
    <w:rsid w:val="00391E9B"/>
    <w:rsid w:val="00396830"/>
    <w:rsid w:val="003976B4"/>
    <w:rsid w:val="003A3207"/>
    <w:rsid w:val="003A5665"/>
    <w:rsid w:val="003A7EF3"/>
    <w:rsid w:val="003C0AEC"/>
    <w:rsid w:val="003C2BAB"/>
    <w:rsid w:val="003C51A2"/>
    <w:rsid w:val="003C7AB6"/>
    <w:rsid w:val="003D4806"/>
    <w:rsid w:val="003D5FB6"/>
    <w:rsid w:val="003E0FC3"/>
    <w:rsid w:val="003E1E52"/>
    <w:rsid w:val="003F12C5"/>
    <w:rsid w:val="003F585A"/>
    <w:rsid w:val="003F6E4A"/>
    <w:rsid w:val="00400239"/>
    <w:rsid w:val="00403006"/>
    <w:rsid w:val="0040300A"/>
    <w:rsid w:val="00403CB3"/>
    <w:rsid w:val="00406247"/>
    <w:rsid w:val="00406BFA"/>
    <w:rsid w:val="004070C3"/>
    <w:rsid w:val="0040751A"/>
    <w:rsid w:val="0041116D"/>
    <w:rsid w:val="00414B51"/>
    <w:rsid w:val="004169FF"/>
    <w:rsid w:val="00421EFB"/>
    <w:rsid w:val="00422044"/>
    <w:rsid w:val="00423454"/>
    <w:rsid w:val="004234E0"/>
    <w:rsid w:val="00425379"/>
    <w:rsid w:val="00426E8E"/>
    <w:rsid w:val="0043101A"/>
    <w:rsid w:val="00434ADB"/>
    <w:rsid w:val="00441368"/>
    <w:rsid w:val="00445EF0"/>
    <w:rsid w:val="00452F82"/>
    <w:rsid w:val="00462D9A"/>
    <w:rsid w:val="0046449E"/>
    <w:rsid w:val="00467971"/>
    <w:rsid w:val="0047210E"/>
    <w:rsid w:val="00473A4D"/>
    <w:rsid w:val="00487C58"/>
    <w:rsid w:val="00493C33"/>
    <w:rsid w:val="004A0F30"/>
    <w:rsid w:val="004A25A0"/>
    <w:rsid w:val="004A44EF"/>
    <w:rsid w:val="004A5585"/>
    <w:rsid w:val="004D2FF8"/>
    <w:rsid w:val="004E02C6"/>
    <w:rsid w:val="004E0C82"/>
    <w:rsid w:val="004E1E01"/>
    <w:rsid w:val="004E5FB5"/>
    <w:rsid w:val="004F0ACC"/>
    <w:rsid w:val="004F0E46"/>
    <w:rsid w:val="004F2CAE"/>
    <w:rsid w:val="004F593C"/>
    <w:rsid w:val="004F62F7"/>
    <w:rsid w:val="00500687"/>
    <w:rsid w:val="0050280B"/>
    <w:rsid w:val="00506F4B"/>
    <w:rsid w:val="00507706"/>
    <w:rsid w:val="005132BF"/>
    <w:rsid w:val="005156D3"/>
    <w:rsid w:val="00516F9C"/>
    <w:rsid w:val="00522DA6"/>
    <w:rsid w:val="0052544E"/>
    <w:rsid w:val="0054391B"/>
    <w:rsid w:val="00547F0F"/>
    <w:rsid w:val="00552E23"/>
    <w:rsid w:val="005565BE"/>
    <w:rsid w:val="005568DF"/>
    <w:rsid w:val="00557EDB"/>
    <w:rsid w:val="00562388"/>
    <w:rsid w:val="00567EEE"/>
    <w:rsid w:val="00572894"/>
    <w:rsid w:val="00573821"/>
    <w:rsid w:val="00574298"/>
    <w:rsid w:val="005769BD"/>
    <w:rsid w:val="0058496E"/>
    <w:rsid w:val="00585F50"/>
    <w:rsid w:val="00597CDE"/>
    <w:rsid w:val="005A02FA"/>
    <w:rsid w:val="005A05C0"/>
    <w:rsid w:val="005A1575"/>
    <w:rsid w:val="005A2449"/>
    <w:rsid w:val="005B0DB3"/>
    <w:rsid w:val="005B7CBC"/>
    <w:rsid w:val="005C42D8"/>
    <w:rsid w:val="005D1A6F"/>
    <w:rsid w:val="005D561E"/>
    <w:rsid w:val="005E1400"/>
    <w:rsid w:val="0060019F"/>
    <w:rsid w:val="006023A9"/>
    <w:rsid w:val="00605AA8"/>
    <w:rsid w:val="00606B47"/>
    <w:rsid w:val="00606B77"/>
    <w:rsid w:val="006074A9"/>
    <w:rsid w:val="00611039"/>
    <w:rsid w:val="00625A92"/>
    <w:rsid w:val="006323E5"/>
    <w:rsid w:val="00632565"/>
    <w:rsid w:val="0063664B"/>
    <w:rsid w:val="00643BD9"/>
    <w:rsid w:val="00650C9A"/>
    <w:rsid w:val="00660793"/>
    <w:rsid w:val="00663A23"/>
    <w:rsid w:val="00685762"/>
    <w:rsid w:val="00686EE6"/>
    <w:rsid w:val="006A019E"/>
    <w:rsid w:val="006A71E0"/>
    <w:rsid w:val="006B2D08"/>
    <w:rsid w:val="006B5DFD"/>
    <w:rsid w:val="006C1793"/>
    <w:rsid w:val="006D175A"/>
    <w:rsid w:val="006D4315"/>
    <w:rsid w:val="006D5C63"/>
    <w:rsid w:val="006E2706"/>
    <w:rsid w:val="006E2AB0"/>
    <w:rsid w:val="006E2D0D"/>
    <w:rsid w:val="006E39D9"/>
    <w:rsid w:val="006E3EF3"/>
    <w:rsid w:val="006E6A5C"/>
    <w:rsid w:val="006E6B53"/>
    <w:rsid w:val="006F0785"/>
    <w:rsid w:val="006F2DCF"/>
    <w:rsid w:val="006F2EF8"/>
    <w:rsid w:val="006F40EB"/>
    <w:rsid w:val="0070602F"/>
    <w:rsid w:val="00706E85"/>
    <w:rsid w:val="00710A36"/>
    <w:rsid w:val="0071217F"/>
    <w:rsid w:val="00714A8C"/>
    <w:rsid w:val="00715DF2"/>
    <w:rsid w:val="00716A4B"/>
    <w:rsid w:val="007212F6"/>
    <w:rsid w:val="0072397B"/>
    <w:rsid w:val="0072459F"/>
    <w:rsid w:val="00725D0B"/>
    <w:rsid w:val="00727E5A"/>
    <w:rsid w:val="007320EA"/>
    <w:rsid w:val="0074220F"/>
    <w:rsid w:val="00753400"/>
    <w:rsid w:val="007543D9"/>
    <w:rsid w:val="00755AD2"/>
    <w:rsid w:val="00762003"/>
    <w:rsid w:val="0076256C"/>
    <w:rsid w:val="0076722F"/>
    <w:rsid w:val="00770079"/>
    <w:rsid w:val="00770292"/>
    <w:rsid w:val="00785D91"/>
    <w:rsid w:val="00794F25"/>
    <w:rsid w:val="007A0563"/>
    <w:rsid w:val="007B5FCC"/>
    <w:rsid w:val="007B7543"/>
    <w:rsid w:val="007C2FE6"/>
    <w:rsid w:val="007C4953"/>
    <w:rsid w:val="007C57FF"/>
    <w:rsid w:val="007D7EE3"/>
    <w:rsid w:val="007E1CAC"/>
    <w:rsid w:val="007E4601"/>
    <w:rsid w:val="007E6102"/>
    <w:rsid w:val="007E6FF6"/>
    <w:rsid w:val="007F0DFA"/>
    <w:rsid w:val="007F1862"/>
    <w:rsid w:val="007F2E7F"/>
    <w:rsid w:val="007F3FEE"/>
    <w:rsid w:val="007F5148"/>
    <w:rsid w:val="007F6CFB"/>
    <w:rsid w:val="007F7901"/>
    <w:rsid w:val="0080310F"/>
    <w:rsid w:val="008054C4"/>
    <w:rsid w:val="00805F0B"/>
    <w:rsid w:val="00813221"/>
    <w:rsid w:val="00813ED8"/>
    <w:rsid w:val="0081555E"/>
    <w:rsid w:val="008177EE"/>
    <w:rsid w:val="008312FD"/>
    <w:rsid w:val="0083268D"/>
    <w:rsid w:val="008362E7"/>
    <w:rsid w:val="00856680"/>
    <w:rsid w:val="00857533"/>
    <w:rsid w:val="008607AA"/>
    <w:rsid w:val="0086455B"/>
    <w:rsid w:val="00865788"/>
    <w:rsid w:val="00875139"/>
    <w:rsid w:val="008757DF"/>
    <w:rsid w:val="0088405B"/>
    <w:rsid w:val="00887E3F"/>
    <w:rsid w:val="00892954"/>
    <w:rsid w:val="008B553A"/>
    <w:rsid w:val="008C6AFF"/>
    <w:rsid w:val="008D63C4"/>
    <w:rsid w:val="008D6636"/>
    <w:rsid w:val="008D67F3"/>
    <w:rsid w:val="008E2AD5"/>
    <w:rsid w:val="008E3896"/>
    <w:rsid w:val="008E6776"/>
    <w:rsid w:val="008E7E59"/>
    <w:rsid w:val="008F2993"/>
    <w:rsid w:val="008F3414"/>
    <w:rsid w:val="008F3624"/>
    <w:rsid w:val="008F4079"/>
    <w:rsid w:val="00903750"/>
    <w:rsid w:val="0090440D"/>
    <w:rsid w:val="00911052"/>
    <w:rsid w:val="00912D8B"/>
    <w:rsid w:val="00914067"/>
    <w:rsid w:val="009156C9"/>
    <w:rsid w:val="00915EE0"/>
    <w:rsid w:val="0091630B"/>
    <w:rsid w:val="00922A57"/>
    <w:rsid w:val="009250C5"/>
    <w:rsid w:val="009264CB"/>
    <w:rsid w:val="00930EF2"/>
    <w:rsid w:val="009315F3"/>
    <w:rsid w:val="00937076"/>
    <w:rsid w:val="00942FA1"/>
    <w:rsid w:val="009438F9"/>
    <w:rsid w:val="00944088"/>
    <w:rsid w:val="00947629"/>
    <w:rsid w:val="009502E5"/>
    <w:rsid w:val="00951E3B"/>
    <w:rsid w:val="00962F3C"/>
    <w:rsid w:val="00964C27"/>
    <w:rsid w:val="00964F55"/>
    <w:rsid w:val="00972379"/>
    <w:rsid w:val="00976358"/>
    <w:rsid w:val="00977111"/>
    <w:rsid w:val="0097742E"/>
    <w:rsid w:val="009807E3"/>
    <w:rsid w:val="0099638F"/>
    <w:rsid w:val="00996ED4"/>
    <w:rsid w:val="009B69ED"/>
    <w:rsid w:val="009B7467"/>
    <w:rsid w:val="009C2439"/>
    <w:rsid w:val="009C3B82"/>
    <w:rsid w:val="009D0066"/>
    <w:rsid w:val="009D2F2A"/>
    <w:rsid w:val="009D67CD"/>
    <w:rsid w:val="009E5C91"/>
    <w:rsid w:val="009F272F"/>
    <w:rsid w:val="009F559E"/>
    <w:rsid w:val="009F6C60"/>
    <w:rsid w:val="00A147C7"/>
    <w:rsid w:val="00A16FD7"/>
    <w:rsid w:val="00A20032"/>
    <w:rsid w:val="00A235C9"/>
    <w:rsid w:val="00A267A7"/>
    <w:rsid w:val="00A3113B"/>
    <w:rsid w:val="00A349A3"/>
    <w:rsid w:val="00A42274"/>
    <w:rsid w:val="00A424BC"/>
    <w:rsid w:val="00A431D9"/>
    <w:rsid w:val="00A44B9C"/>
    <w:rsid w:val="00A464AB"/>
    <w:rsid w:val="00A56E05"/>
    <w:rsid w:val="00A60753"/>
    <w:rsid w:val="00A616C4"/>
    <w:rsid w:val="00A62838"/>
    <w:rsid w:val="00A64A18"/>
    <w:rsid w:val="00A67596"/>
    <w:rsid w:val="00A70C3D"/>
    <w:rsid w:val="00A84784"/>
    <w:rsid w:val="00A877C5"/>
    <w:rsid w:val="00A9007A"/>
    <w:rsid w:val="00A90C4B"/>
    <w:rsid w:val="00A948E4"/>
    <w:rsid w:val="00A97C60"/>
    <w:rsid w:val="00AA00BC"/>
    <w:rsid w:val="00AA1460"/>
    <w:rsid w:val="00AA3700"/>
    <w:rsid w:val="00AA7246"/>
    <w:rsid w:val="00AB0A71"/>
    <w:rsid w:val="00AB2FC7"/>
    <w:rsid w:val="00AB60EA"/>
    <w:rsid w:val="00AC39CA"/>
    <w:rsid w:val="00AC46F8"/>
    <w:rsid w:val="00AD3156"/>
    <w:rsid w:val="00AD5336"/>
    <w:rsid w:val="00AE175E"/>
    <w:rsid w:val="00AE5BF6"/>
    <w:rsid w:val="00AE7428"/>
    <w:rsid w:val="00AF21A3"/>
    <w:rsid w:val="00AF500D"/>
    <w:rsid w:val="00AF7652"/>
    <w:rsid w:val="00B037CF"/>
    <w:rsid w:val="00B11BF6"/>
    <w:rsid w:val="00B12E14"/>
    <w:rsid w:val="00B21FC6"/>
    <w:rsid w:val="00B22D13"/>
    <w:rsid w:val="00B25137"/>
    <w:rsid w:val="00B33ED5"/>
    <w:rsid w:val="00B45CC1"/>
    <w:rsid w:val="00B514B8"/>
    <w:rsid w:val="00B574B7"/>
    <w:rsid w:val="00B62CD2"/>
    <w:rsid w:val="00B62EA0"/>
    <w:rsid w:val="00B72387"/>
    <w:rsid w:val="00B74F55"/>
    <w:rsid w:val="00B855FB"/>
    <w:rsid w:val="00B8660C"/>
    <w:rsid w:val="00B87977"/>
    <w:rsid w:val="00BB53D3"/>
    <w:rsid w:val="00BC34F1"/>
    <w:rsid w:val="00BC4F62"/>
    <w:rsid w:val="00BC7A54"/>
    <w:rsid w:val="00BD3A5A"/>
    <w:rsid w:val="00BD4E34"/>
    <w:rsid w:val="00BE4959"/>
    <w:rsid w:val="00BE4C24"/>
    <w:rsid w:val="00C003F2"/>
    <w:rsid w:val="00C00A61"/>
    <w:rsid w:val="00C04E24"/>
    <w:rsid w:val="00C074A1"/>
    <w:rsid w:val="00C10A59"/>
    <w:rsid w:val="00C117CF"/>
    <w:rsid w:val="00C433F5"/>
    <w:rsid w:val="00C50489"/>
    <w:rsid w:val="00C530BD"/>
    <w:rsid w:val="00C60BFA"/>
    <w:rsid w:val="00C666E8"/>
    <w:rsid w:val="00C733E7"/>
    <w:rsid w:val="00C81B9E"/>
    <w:rsid w:val="00C930D9"/>
    <w:rsid w:val="00C94698"/>
    <w:rsid w:val="00CA1BC4"/>
    <w:rsid w:val="00CA380D"/>
    <w:rsid w:val="00CA66EB"/>
    <w:rsid w:val="00CB383F"/>
    <w:rsid w:val="00CC1CE8"/>
    <w:rsid w:val="00CC2EA8"/>
    <w:rsid w:val="00CC2F3F"/>
    <w:rsid w:val="00CC3FBC"/>
    <w:rsid w:val="00CC4B09"/>
    <w:rsid w:val="00CC654F"/>
    <w:rsid w:val="00CD1043"/>
    <w:rsid w:val="00CD22B1"/>
    <w:rsid w:val="00CD2C38"/>
    <w:rsid w:val="00CD4872"/>
    <w:rsid w:val="00CD5FC5"/>
    <w:rsid w:val="00CE372E"/>
    <w:rsid w:val="00CF3FD2"/>
    <w:rsid w:val="00D058E8"/>
    <w:rsid w:val="00D15E90"/>
    <w:rsid w:val="00D15EFB"/>
    <w:rsid w:val="00D20036"/>
    <w:rsid w:val="00D210A3"/>
    <w:rsid w:val="00D22C70"/>
    <w:rsid w:val="00D31854"/>
    <w:rsid w:val="00D36E44"/>
    <w:rsid w:val="00D4605E"/>
    <w:rsid w:val="00D53864"/>
    <w:rsid w:val="00D5399B"/>
    <w:rsid w:val="00D6054D"/>
    <w:rsid w:val="00D63663"/>
    <w:rsid w:val="00D664D3"/>
    <w:rsid w:val="00D66D9A"/>
    <w:rsid w:val="00D727A9"/>
    <w:rsid w:val="00D74322"/>
    <w:rsid w:val="00D81E00"/>
    <w:rsid w:val="00D83B41"/>
    <w:rsid w:val="00D87494"/>
    <w:rsid w:val="00D939AA"/>
    <w:rsid w:val="00D956A3"/>
    <w:rsid w:val="00DA0A51"/>
    <w:rsid w:val="00DB3152"/>
    <w:rsid w:val="00DB3208"/>
    <w:rsid w:val="00DC0C64"/>
    <w:rsid w:val="00DC7747"/>
    <w:rsid w:val="00DD00EE"/>
    <w:rsid w:val="00DE5224"/>
    <w:rsid w:val="00DE55A1"/>
    <w:rsid w:val="00DE663F"/>
    <w:rsid w:val="00DF0426"/>
    <w:rsid w:val="00E05B59"/>
    <w:rsid w:val="00E06288"/>
    <w:rsid w:val="00E07DA9"/>
    <w:rsid w:val="00E1583C"/>
    <w:rsid w:val="00E167D9"/>
    <w:rsid w:val="00E23D21"/>
    <w:rsid w:val="00E3091B"/>
    <w:rsid w:val="00E369F9"/>
    <w:rsid w:val="00E4182D"/>
    <w:rsid w:val="00E44084"/>
    <w:rsid w:val="00E53271"/>
    <w:rsid w:val="00E547DE"/>
    <w:rsid w:val="00E645B7"/>
    <w:rsid w:val="00E65113"/>
    <w:rsid w:val="00E80587"/>
    <w:rsid w:val="00E82434"/>
    <w:rsid w:val="00E865AA"/>
    <w:rsid w:val="00E90211"/>
    <w:rsid w:val="00E92D8D"/>
    <w:rsid w:val="00EA05B9"/>
    <w:rsid w:val="00EA083B"/>
    <w:rsid w:val="00EA197C"/>
    <w:rsid w:val="00EA44F5"/>
    <w:rsid w:val="00EA5508"/>
    <w:rsid w:val="00EA5591"/>
    <w:rsid w:val="00EA5D2A"/>
    <w:rsid w:val="00EB0E36"/>
    <w:rsid w:val="00EB3086"/>
    <w:rsid w:val="00EB6FE6"/>
    <w:rsid w:val="00ED2FE0"/>
    <w:rsid w:val="00ED3534"/>
    <w:rsid w:val="00EE7A50"/>
    <w:rsid w:val="00EF0CB1"/>
    <w:rsid w:val="00EF2BBA"/>
    <w:rsid w:val="00EF5675"/>
    <w:rsid w:val="00F00D66"/>
    <w:rsid w:val="00F017EB"/>
    <w:rsid w:val="00F06FB8"/>
    <w:rsid w:val="00F077C7"/>
    <w:rsid w:val="00F11B60"/>
    <w:rsid w:val="00F22337"/>
    <w:rsid w:val="00F228A4"/>
    <w:rsid w:val="00F30B4E"/>
    <w:rsid w:val="00F3361E"/>
    <w:rsid w:val="00F33B32"/>
    <w:rsid w:val="00F349D0"/>
    <w:rsid w:val="00F35C1C"/>
    <w:rsid w:val="00F41563"/>
    <w:rsid w:val="00F43989"/>
    <w:rsid w:val="00F44EB3"/>
    <w:rsid w:val="00F523A1"/>
    <w:rsid w:val="00F52EDF"/>
    <w:rsid w:val="00F566DF"/>
    <w:rsid w:val="00F601D2"/>
    <w:rsid w:val="00F6422A"/>
    <w:rsid w:val="00F67C2C"/>
    <w:rsid w:val="00F7024F"/>
    <w:rsid w:val="00F722A8"/>
    <w:rsid w:val="00F80E92"/>
    <w:rsid w:val="00F82DD1"/>
    <w:rsid w:val="00F87F0D"/>
    <w:rsid w:val="00F92976"/>
    <w:rsid w:val="00F9439F"/>
    <w:rsid w:val="00F94851"/>
    <w:rsid w:val="00F96ED1"/>
    <w:rsid w:val="00FA175B"/>
    <w:rsid w:val="00FA2BA0"/>
    <w:rsid w:val="00FA5343"/>
    <w:rsid w:val="00FB34A0"/>
    <w:rsid w:val="00FC0F87"/>
    <w:rsid w:val="00FC473E"/>
    <w:rsid w:val="00FC4763"/>
    <w:rsid w:val="00FD4942"/>
    <w:rsid w:val="00FE13F0"/>
    <w:rsid w:val="00FF1D8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4AE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E8E"/>
    <w:rPr>
      <w:rFonts w:eastAsia="SimSun"/>
      <w:sz w:val="24"/>
      <w:szCs w:val="24"/>
      <w:lang w:val="en-GB" w:eastAsia="zh-CN"/>
    </w:rPr>
  </w:style>
  <w:style w:type="paragraph" w:styleId="Heading1">
    <w:name w:val="heading 1"/>
    <w:basedOn w:val="Normal"/>
    <w:next w:val="Normal"/>
    <w:link w:val="Heading1Char"/>
    <w:uiPriority w:val="9"/>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uiPriority w:val="9"/>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uiPriority w:val="9"/>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uiPriority w:val="9"/>
    <w:qFormat/>
    <w:rsid w:val="00221F51"/>
    <w:pPr>
      <w:keepNext/>
      <w:numPr>
        <w:ilvl w:val="3"/>
        <w:numId w:val="1"/>
      </w:numPr>
      <w:spacing w:before="240" w:after="60"/>
      <w:outlineLvl w:val="3"/>
    </w:pPr>
    <w:rPr>
      <w:b/>
      <w:bCs/>
      <w:i/>
      <w:szCs w:val="28"/>
    </w:rPr>
  </w:style>
  <w:style w:type="paragraph" w:styleId="Heading5">
    <w:name w:val="heading 5"/>
    <w:basedOn w:val="Normal"/>
    <w:next w:val="Normal"/>
    <w:uiPriority w:val="9"/>
    <w:qFormat/>
    <w:rsid w:val="00857533"/>
    <w:pPr>
      <w:numPr>
        <w:ilvl w:val="4"/>
        <w:numId w:val="1"/>
      </w:numPr>
      <w:spacing w:before="240" w:after="60"/>
      <w:outlineLvl w:val="4"/>
    </w:pPr>
    <w:rPr>
      <w:b/>
      <w:bCs/>
      <w:iCs/>
      <w:sz w:val="22"/>
      <w:szCs w:val="26"/>
    </w:rPr>
  </w:style>
  <w:style w:type="paragraph" w:styleId="Heading6">
    <w:name w:val="heading 6"/>
    <w:basedOn w:val="Normal"/>
    <w:next w:val="Normal"/>
    <w:uiPriority w:val="9"/>
    <w:qFormat/>
    <w:rsid w:val="00857533"/>
    <w:pPr>
      <w:numPr>
        <w:ilvl w:val="5"/>
        <w:numId w:val="1"/>
      </w:numPr>
      <w:spacing w:before="240" w:after="60"/>
      <w:outlineLvl w:val="5"/>
    </w:pPr>
    <w:rPr>
      <w:b/>
      <w:bCs/>
      <w:i/>
      <w:sz w:val="22"/>
      <w:szCs w:val="22"/>
    </w:rPr>
  </w:style>
  <w:style w:type="paragraph" w:styleId="Heading7">
    <w:name w:val="heading 7"/>
    <w:basedOn w:val="Normal"/>
    <w:next w:val="Normal"/>
    <w:uiPriority w:val="9"/>
    <w:qFormat/>
    <w:rsid w:val="00857533"/>
    <w:pPr>
      <w:numPr>
        <w:ilvl w:val="6"/>
        <w:numId w:val="1"/>
      </w:numPr>
      <w:spacing w:before="240" w:after="60"/>
      <w:outlineLvl w:val="6"/>
    </w:pPr>
    <w:rPr>
      <w:sz w:val="20"/>
    </w:rPr>
  </w:style>
  <w:style w:type="paragraph" w:styleId="Heading8">
    <w:name w:val="heading 8"/>
    <w:basedOn w:val="Normal"/>
    <w:next w:val="Normal"/>
    <w:uiPriority w:val="9"/>
    <w:qFormat/>
    <w:rsid w:val="00857533"/>
    <w:pPr>
      <w:numPr>
        <w:ilvl w:val="7"/>
        <w:numId w:val="1"/>
      </w:numPr>
      <w:spacing w:before="240" w:after="60"/>
      <w:outlineLvl w:val="7"/>
    </w:pPr>
    <w:rPr>
      <w:i/>
      <w:iCs/>
      <w:sz w:val="20"/>
    </w:rPr>
  </w:style>
  <w:style w:type="paragraph" w:styleId="Heading9">
    <w:name w:val="heading 9"/>
    <w:basedOn w:val="Normal"/>
    <w:next w:val="Normal"/>
    <w:uiPriority w:val="9"/>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uiPriority w:val="9"/>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uiPriority w:val="9"/>
    <w:rsid w:val="00CC1CE8"/>
    <w:rPr>
      <w:rFonts w:eastAsia="SimSun"/>
      <w:b/>
      <w:bCs/>
      <w:iCs/>
      <w:sz w:val="26"/>
      <w:szCs w:val="28"/>
      <w:lang w:val="x-none" w:eastAsia="zh-CN"/>
    </w:rPr>
  </w:style>
  <w:style w:type="paragraph" w:styleId="NormalWeb">
    <w:name w:val="Normal (Web)"/>
    <w:basedOn w:val="Normal"/>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uiPriority w:val="34"/>
    <w:qFormat/>
    <w:rsid w:val="006F2DCF"/>
    <w:pPr>
      <w:autoSpaceDN w:val="0"/>
      <w:spacing w:after="200" w:line="276" w:lineRule="auto"/>
      <w:ind w:left="720"/>
      <w:contextualSpacing/>
      <w:textAlignment w:val="baseline"/>
    </w:pPr>
    <w:rPr>
      <w:rFonts w:eastAsia="Calibri"/>
      <w:sz w:val="22"/>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styleId="Caption">
    <w:name w:val="caption"/>
    <w:basedOn w:val="Normal"/>
    <w:next w:val="Normal"/>
    <w:uiPriority w:val="35"/>
    <w:unhideWhenUsed/>
    <w:qFormat/>
    <w:rsid w:val="00CB383F"/>
    <w:rPr>
      <w:b/>
      <w:bCs/>
      <w:sz w:val="20"/>
      <w:szCs w:val="20"/>
    </w:rPr>
  </w:style>
  <w:style w:type="paragraph" w:styleId="HTMLPreformatted">
    <w:name w:val="HTML Preformatted"/>
    <w:basedOn w:val="Normal"/>
    <w:link w:val="HTMLPreformattedChar"/>
    <w:uiPriority w:val="99"/>
    <w:unhideWhenUsed/>
    <w:rsid w:val="00754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link w:val="HTMLPreformatted"/>
    <w:uiPriority w:val="99"/>
    <w:rsid w:val="007543D9"/>
    <w:rPr>
      <w:rFonts w:ascii="Courier New" w:eastAsia="Times New Roman" w:hAnsi="Courier New" w:cs="Courier New"/>
    </w:rPr>
  </w:style>
  <w:style w:type="paragraph" w:styleId="Revision">
    <w:name w:val="Revision"/>
    <w:hidden/>
    <w:uiPriority w:val="99"/>
    <w:semiHidden/>
    <w:rsid w:val="001315B5"/>
    <w:rPr>
      <w:rFonts w:eastAsia="SimSun"/>
      <w:sz w:val="24"/>
      <w:szCs w:val="24"/>
      <w:lang w:val="en-GB" w:eastAsia="zh-CN"/>
    </w:rPr>
  </w:style>
  <w:style w:type="character" w:customStyle="1" w:styleId="Heading1Char">
    <w:name w:val="Heading 1 Char"/>
    <w:link w:val="Heading1"/>
    <w:uiPriority w:val="9"/>
    <w:rsid w:val="000C7AEA"/>
    <w:rPr>
      <w:rFonts w:eastAsia="SimSun" w:cs="Arial"/>
      <w:b/>
      <w:bCs/>
      <w:kern w:val="32"/>
      <w:sz w:val="28"/>
      <w:szCs w:val="32"/>
      <w:lang w:val="en-GB" w:eastAsia="zh-CN"/>
    </w:rPr>
  </w:style>
  <w:style w:type="paragraph" w:styleId="Bibliography">
    <w:name w:val="Bibliography"/>
    <w:basedOn w:val="Normal"/>
    <w:next w:val="Normal"/>
    <w:uiPriority w:val="37"/>
    <w:unhideWhenUsed/>
    <w:rsid w:val="000C7AEA"/>
  </w:style>
  <w:style w:type="character" w:styleId="FollowedHyperlink">
    <w:name w:val="FollowedHyperlink"/>
    <w:rsid w:val="006F2EF8"/>
    <w:rPr>
      <w:color w:val="954F72"/>
      <w:u w:val="single"/>
    </w:rPr>
  </w:style>
  <w:style w:type="table" w:customStyle="1" w:styleId="GridTable4-Accent11">
    <w:name w:val="Grid Table 4 - Accent 11"/>
    <w:basedOn w:val="TableNormal"/>
    <w:uiPriority w:val="49"/>
    <w:rsid w:val="00DF0426"/>
    <w:rPr>
      <w:rFonts w:ascii="Calibri" w:eastAsia="Calibri" w:hAnsi="Calibri"/>
      <w:sz w:val="22"/>
      <w:szCs w:val="22"/>
      <w:lang w:val="fr-FR"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E8E"/>
    <w:rPr>
      <w:rFonts w:eastAsia="SimSun"/>
      <w:sz w:val="24"/>
      <w:szCs w:val="24"/>
      <w:lang w:val="en-GB" w:eastAsia="zh-CN"/>
    </w:rPr>
  </w:style>
  <w:style w:type="paragraph" w:styleId="Heading1">
    <w:name w:val="heading 1"/>
    <w:basedOn w:val="Normal"/>
    <w:next w:val="Normal"/>
    <w:link w:val="Heading1Char"/>
    <w:uiPriority w:val="9"/>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uiPriority w:val="9"/>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uiPriority w:val="9"/>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uiPriority w:val="9"/>
    <w:qFormat/>
    <w:rsid w:val="00221F51"/>
    <w:pPr>
      <w:keepNext/>
      <w:numPr>
        <w:ilvl w:val="3"/>
        <w:numId w:val="1"/>
      </w:numPr>
      <w:spacing w:before="240" w:after="60"/>
      <w:outlineLvl w:val="3"/>
    </w:pPr>
    <w:rPr>
      <w:b/>
      <w:bCs/>
      <w:i/>
      <w:szCs w:val="28"/>
    </w:rPr>
  </w:style>
  <w:style w:type="paragraph" w:styleId="Heading5">
    <w:name w:val="heading 5"/>
    <w:basedOn w:val="Normal"/>
    <w:next w:val="Normal"/>
    <w:uiPriority w:val="9"/>
    <w:qFormat/>
    <w:rsid w:val="00857533"/>
    <w:pPr>
      <w:numPr>
        <w:ilvl w:val="4"/>
        <w:numId w:val="1"/>
      </w:numPr>
      <w:spacing w:before="240" w:after="60"/>
      <w:outlineLvl w:val="4"/>
    </w:pPr>
    <w:rPr>
      <w:b/>
      <w:bCs/>
      <w:iCs/>
      <w:sz w:val="22"/>
      <w:szCs w:val="26"/>
    </w:rPr>
  </w:style>
  <w:style w:type="paragraph" w:styleId="Heading6">
    <w:name w:val="heading 6"/>
    <w:basedOn w:val="Normal"/>
    <w:next w:val="Normal"/>
    <w:uiPriority w:val="9"/>
    <w:qFormat/>
    <w:rsid w:val="00857533"/>
    <w:pPr>
      <w:numPr>
        <w:ilvl w:val="5"/>
        <w:numId w:val="1"/>
      </w:numPr>
      <w:spacing w:before="240" w:after="60"/>
      <w:outlineLvl w:val="5"/>
    </w:pPr>
    <w:rPr>
      <w:b/>
      <w:bCs/>
      <w:i/>
      <w:sz w:val="22"/>
      <w:szCs w:val="22"/>
    </w:rPr>
  </w:style>
  <w:style w:type="paragraph" w:styleId="Heading7">
    <w:name w:val="heading 7"/>
    <w:basedOn w:val="Normal"/>
    <w:next w:val="Normal"/>
    <w:uiPriority w:val="9"/>
    <w:qFormat/>
    <w:rsid w:val="00857533"/>
    <w:pPr>
      <w:numPr>
        <w:ilvl w:val="6"/>
        <w:numId w:val="1"/>
      </w:numPr>
      <w:spacing w:before="240" w:after="60"/>
      <w:outlineLvl w:val="6"/>
    </w:pPr>
    <w:rPr>
      <w:sz w:val="20"/>
    </w:rPr>
  </w:style>
  <w:style w:type="paragraph" w:styleId="Heading8">
    <w:name w:val="heading 8"/>
    <w:basedOn w:val="Normal"/>
    <w:next w:val="Normal"/>
    <w:uiPriority w:val="9"/>
    <w:qFormat/>
    <w:rsid w:val="00857533"/>
    <w:pPr>
      <w:numPr>
        <w:ilvl w:val="7"/>
        <w:numId w:val="1"/>
      </w:numPr>
      <w:spacing w:before="240" w:after="60"/>
      <w:outlineLvl w:val="7"/>
    </w:pPr>
    <w:rPr>
      <w:i/>
      <w:iCs/>
      <w:sz w:val="20"/>
    </w:rPr>
  </w:style>
  <w:style w:type="paragraph" w:styleId="Heading9">
    <w:name w:val="heading 9"/>
    <w:basedOn w:val="Normal"/>
    <w:next w:val="Normal"/>
    <w:uiPriority w:val="9"/>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uiPriority w:val="9"/>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uiPriority w:val="9"/>
    <w:rsid w:val="00CC1CE8"/>
    <w:rPr>
      <w:rFonts w:eastAsia="SimSun"/>
      <w:b/>
      <w:bCs/>
      <w:iCs/>
      <w:sz w:val="26"/>
      <w:szCs w:val="28"/>
      <w:lang w:val="x-none" w:eastAsia="zh-CN"/>
    </w:rPr>
  </w:style>
  <w:style w:type="paragraph" w:styleId="NormalWeb">
    <w:name w:val="Normal (Web)"/>
    <w:basedOn w:val="Normal"/>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uiPriority w:val="34"/>
    <w:qFormat/>
    <w:rsid w:val="006F2DCF"/>
    <w:pPr>
      <w:autoSpaceDN w:val="0"/>
      <w:spacing w:after="200" w:line="276" w:lineRule="auto"/>
      <w:ind w:left="720"/>
      <w:contextualSpacing/>
      <w:textAlignment w:val="baseline"/>
    </w:pPr>
    <w:rPr>
      <w:rFonts w:eastAsia="Calibri"/>
      <w:sz w:val="22"/>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styleId="Caption">
    <w:name w:val="caption"/>
    <w:basedOn w:val="Normal"/>
    <w:next w:val="Normal"/>
    <w:uiPriority w:val="35"/>
    <w:unhideWhenUsed/>
    <w:qFormat/>
    <w:rsid w:val="00CB383F"/>
    <w:rPr>
      <w:b/>
      <w:bCs/>
      <w:sz w:val="20"/>
      <w:szCs w:val="20"/>
    </w:rPr>
  </w:style>
  <w:style w:type="paragraph" w:styleId="HTMLPreformatted">
    <w:name w:val="HTML Preformatted"/>
    <w:basedOn w:val="Normal"/>
    <w:link w:val="HTMLPreformattedChar"/>
    <w:uiPriority w:val="99"/>
    <w:unhideWhenUsed/>
    <w:rsid w:val="00754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link w:val="HTMLPreformatted"/>
    <w:uiPriority w:val="99"/>
    <w:rsid w:val="007543D9"/>
    <w:rPr>
      <w:rFonts w:ascii="Courier New" w:eastAsia="Times New Roman" w:hAnsi="Courier New" w:cs="Courier New"/>
    </w:rPr>
  </w:style>
  <w:style w:type="paragraph" w:styleId="Revision">
    <w:name w:val="Revision"/>
    <w:hidden/>
    <w:uiPriority w:val="99"/>
    <w:semiHidden/>
    <w:rsid w:val="001315B5"/>
    <w:rPr>
      <w:rFonts w:eastAsia="SimSun"/>
      <w:sz w:val="24"/>
      <w:szCs w:val="24"/>
      <w:lang w:val="en-GB" w:eastAsia="zh-CN"/>
    </w:rPr>
  </w:style>
  <w:style w:type="character" w:customStyle="1" w:styleId="Heading1Char">
    <w:name w:val="Heading 1 Char"/>
    <w:link w:val="Heading1"/>
    <w:uiPriority w:val="9"/>
    <w:rsid w:val="000C7AEA"/>
    <w:rPr>
      <w:rFonts w:eastAsia="SimSun" w:cs="Arial"/>
      <w:b/>
      <w:bCs/>
      <w:kern w:val="32"/>
      <w:sz w:val="28"/>
      <w:szCs w:val="32"/>
      <w:lang w:val="en-GB" w:eastAsia="zh-CN"/>
    </w:rPr>
  </w:style>
  <w:style w:type="paragraph" w:styleId="Bibliography">
    <w:name w:val="Bibliography"/>
    <w:basedOn w:val="Normal"/>
    <w:next w:val="Normal"/>
    <w:uiPriority w:val="37"/>
    <w:unhideWhenUsed/>
    <w:rsid w:val="000C7AEA"/>
  </w:style>
  <w:style w:type="character" w:styleId="FollowedHyperlink">
    <w:name w:val="FollowedHyperlink"/>
    <w:rsid w:val="006F2EF8"/>
    <w:rPr>
      <w:color w:val="954F72"/>
      <w:u w:val="single"/>
    </w:rPr>
  </w:style>
  <w:style w:type="table" w:customStyle="1" w:styleId="GridTable4-Accent11">
    <w:name w:val="Grid Table 4 - Accent 11"/>
    <w:basedOn w:val="TableNormal"/>
    <w:uiPriority w:val="49"/>
    <w:rsid w:val="00DF0426"/>
    <w:rPr>
      <w:rFonts w:ascii="Calibri" w:eastAsia="Calibri" w:hAnsi="Calibri"/>
      <w:sz w:val="22"/>
      <w:szCs w:val="22"/>
      <w:lang w:val="fr-FR"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0480">
      <w:bodyDiv w:val="1"/>
      <w:marLeft w:val="0"/>
      <w:marRight w:val="0"/>
      <w:marTop w:val="0"/>
      <w:marBottom w:val="0"/>
      <w:divBdr>
        <w:top w:val="none" w:sz="0" w:space="0" w:color="auto"/>
        <w:left w:val="none" w:sz="0" w:space="0" w:color="auto"/>
        <w:bottom w:val="none" w:sz="0" w:space="0" w:color="auto"/>
        <w:right w:val="none" w:sz="0" w:space="0" w:color="auto"/>
      </w:divBdr>
    </w:div>
    <w:div w:id="52240230">
      <w:bodyDiv w:val="1"/>
      <w:marLeft w:val="0"/>
      <w:marRight w:val="0"/>
      <w:marTop w:val="0"/>
      <w:marBottom w:val="0"/>
      <w:divBdr>
        <w:top w:val="none" w:sz="0" w:space="0" w:color="auto"/>
        <w:left w:val="none" w:sz="0" w:space="0" w:color="auto"/>
        <w:bottom w:val="none" w:sz="0" w:space="0" w:color="auto"/>
        <w:right w:val="none" w:sz="0" w:space="0" w:color="auto"/>
      </w:divBdr>
    </w:div>
    <w:div w:id="297808421">
      <w:bodyDiv w:val="1"/>
      <w:marLeft w:val="0"/>
      <w:marRight w:val="0"/>
      <w:marTop w:val="0"/>
      <w:marBottom w:val="0"/>
      <w:divBdr>
        <w:top w:val="none" w:sz="0" w:space="0" w:color="auto"/>
        <w:left w:val="none" w:sz="0" w:space="0" w:color="auto"/>
        <w:bottom w:val="none" w:sz="0" w:space="0" w:color="auto"/>
        <w:right w:val="none" w:sz="0" w:space="0" w:color="auto"/>
      </w:divBdr>
    </w:div>
    <w:div w:id="301079461">
      <w:bodyDiv w:val="1"/>
      <w:marLeft w:val="0"/>
      <w:marRight w:val="0"/>
      <w:marTop w:val="0"/>
      <w:marBottom w:val="0"/>
      <w:divBdr>
        <w:top w:val="none" w:sz="0" w:space="0" w:color="auto"/>
        <w:left w:val="none" w:sz="0" w:space="0" w:color="auto"/>
        <w:bottom w:val="none" w:sz="0" w:space="0" w:color="auto"/>
        <w:right w:val="none" w:sz="0" w:space="0" w:color="auto"/>
      </w:divBdr>
    </w:div>
    <w:div w:id="373192341">
      <w:bodyDiv w:val="1"/>
      <w:marLeft w:val="0"/>
      <w:marRight w:val="0"/>
      <w:marTop w:val="0"/>
      <w:marBottom w:val="0"/>
      <w:divBdr>
        <w:top w:val="none" w:sz="0" w:space="0" w:color="auto"/>
        <w:left w:val="none" w:sz="0" w:space="0" w:color="auto"/>
        <w:bottom w:val="none" w:sz="0" w:space="0" w:color="auto"/>
        <w:right w:val="none" w:sz="0" w:space="0" w:color="auto"/>
      </w:divBdr>
    </w:div>
    <w:div w:id="373427690">
      <w:bodyDiv w:val="1"/>
      <w:marLeft w:val="0"/>
      <w:marRight w:val="0"/>
      <w:marTop w:val="0"/>
      <w:marBottom w:val="0"/>
      <w:divBdr>
        <w:top w:val="none" w:sz="0" w:space="0" w:color="auto"/>
        <w:left w:val="none" w:sz="0" w:space="0" w:color="auto"/>
        <w:bottom w:val="none" w:sz="0" w:space="0" w:color="auto"/>
        <w:right w:val="none" w:sz="0" w:space="0" w:color="auto"/>
      </w:divBdr>
    </w:div>
    <w:div w:id="557515312">
      <w:bodyDiv w:val="1"/>
      <w:marLeft w:val="0"/>
      <w:marRight w:val="0"/>
      <w:marTop w:val="0"/>
      <w:marBottom w:val="0"/>
      <w:divBdr>
        <w:top w:val="none" w:sz="0" w:space="0" w:color="auto"/>
        <w:left w:val="none" w:sz="0" w:space="0" w:color="auto"/>
        <w:bottom w:val="none" w:sz="0" w:space="0" w:color="auto"/>
        <w:right w:val="none" w:sz="0" w:space="0" w:color="auto"/>
      </w:divBdr>
      <w:divsChild>
        <w:div w:id="666520936">
          <w:marLeft w:val="0"/>
          <w:marRight w:val="0"/>
          <w:marTop w:val="0"/>
          <w:marBottom w:val="0"/>
          <w:divBdr>
            <w:top w:val="none" w:sz="0" w:space="0" w:color="auto"/>
            <w:left w:val="none" w:sz="0" w:space="0" w:color="auto"/>
            <w:bottom w:val="none" w:sz="0" w:space="0" w:color="auto"/>
            <w:right w:val="none" w:sz="0" w:space="0" w:color="auto"/>
          </w:divBdr>
        </w:div>
        <w:div w:id="841429163">
          <w:marLeft w:val="0"/>
          <w:marRight w:val="0"/>
          <w:marTop w:val="0"/>
          <w:marBottom w:val="0"/>
          <w:divBdr>
            <w:top w:val="none" w:sz="0" w:space="0" w:color="auto"/>
            <w:left w:val="none" w:sz="0" w:space="0" w:color="auto"/>
            <w:bottom w:val="none" w:sz="0" w:space="0" w:color="auto"/>
            <w:right w:val="none" w:sz="0" w:space="0" w:color="auto"/>
          </w:divBdr>
        </w:div>
      </w:divsChild>
    </w:div>
    <w:div w:id="579293938">
      <w:bodyDiv w:val="1"/>
      <w:marLeft w:val="0"/>
      <w:marRight w:val="0"/>
      <w:marTop w:val="0"/>
      <w:marBottom w:val="0"/>
      <w:divBdr>
        <w:top w:val="none" w:sz="0" w:space="0" w:color="auto"/>
        <w:left w:val="none" w:sz="0" w:space="0" w:color="auto"/>
        <w:bottom w:val="none" w:sz="0" w:space="0" w:color="auto"/>
        <w:right w:val="none" w:sz="0" w:space="0" w:color="auto"/>
      </w:divBdr>
    </w:div>
    <w:div w:id="589779927">
      <w:bodyDiv w:val="1"/>
      <w:marLeft w:val="0"/>
      <w:marRight w:val="0"/>
      <w:marTop w:val="0"/>
      <w:marBottom w:val="0"/>
      <w:divBdr>
        <w:top w:val="none" w:sz="0" w:space="0" w:color="auto"/>
        <w:left w:val="none" w:sz="0" w:space="0" w:color="auto"/>
        <w:bottom w:val="none" w:sz="0" w:space="0" w:color="auto"/>
        <w:right w:val="none" w:sz="0" w:space="0" w:color="auto"/>
      </w:divBdr>
    </w:div>
    <w:div w:id="848716147">
      <w:bodyDiv w:val="1"/>
      <w:marLeft w:val="0"/>
      <w:marRight w:val="0"/>
      <w:marTop w:val="0"/>
      <w:marBottom w:val="0"/>
      <w:divBdr>
        <w:top w:val="none" w:sz="0" w:space="0" w:color="auto"/>
        <w:left w:val="none" w:sz="0" w:space="0" w:color="auto"/>
        <w:bottom w:val="none" w:sz="0" w:space="0" w:color="auto"/>
        <w:right w:val="none" w:sz="0" w:space="0" w:color="auto"/>
      </w:divBdr>
    </w:div>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886331746">
      <w:bodyDiv w:val="1"/>
      <w:marLeft w:val="0"/>
      <w:marRight w:val="0"/>
      <w:marTop w:val="0"/>
      <w:marBottom w:val="0"/>
      <w:divBdr>
        <w:top w:val="none" w:sz="0" w:space="0" w:color="auto"/>
        <w:left w:val="none" w:sz="0" w:space="0" w:color="auto"/>
        <w:bottom w:val="none" w:sz="0" w:space="0" w:color="auto"/>
        <w:right w:val="none" w:sz="0" w:space="0" w:color="auto"/>
      </w:divBdr>
    </w:div>
    <w:div w:id="1068066729">
      <w:bodyDiv w:val="1"/>
      <w:marLeft w:val="0"/>
      <w:marRight w:val="0"/>
      <w:marTop w:val="0"/>
      <w:marBottom w:val="0"/>
      <w:divBdr>
        <w:top w:val="none" w:sz="0" w:space="0" w:color="auto"/>
        <w:left w:val="none" w:sz="0" w:space="0" w:color="auto"/>
        <w:bottom w:val="none" w:sz="0" w:space="0" w:color="auto"/>
        <w:right w:val="none" w:sz="0" w:space="0" w:color="auto"/>
      </w:divBdr>
    </w:div>
    <w:div w:id="1184825413">
      <w:bodyDiv w:val="1"/>
      <w:marLeft w:val="0"/>
      <w:marRight w:val="0"/>
      <w:marTop w:val="0"/>
      <w:marBottom w:val="0"/>
      <w:divBdr>
        <w:top w:val="none" w:sz="0" w:space="0" w:color="auto"/>
        <w:left w:val="none" w:sz="0" w:space="0" w:color="auto"/>
        <w:bottom w:val="none" w:sz="0" w:space="0" w:color="auto"/>
        <w:right w:val="none" w:sz="0" w:space="0" w:color="auto"/>
      </w:divBdr>
    </w:div>
    <w:div w:id="1237595123">
      <w:bodyDiv w:val="1"/>
      <w:marLeft w:val="0"/>
      <w:marRight w:val="0"/>
      <w:marTop w:val="0"/>
      <w:marBottom w:val="0"/>
      <w:divBdr>
        <w:top w:val="none" w:sz="0" w:space="0" w:color="auto"/>
        <w:left w:val="none" w:sz="0" w:space="0" w:color="auto"/>
        <w:bottom w:val="none" w:sz="0" w:space="0" w:color="auto"/>
        <w:right w:val="none" w:sz="0" w:space="0" w:color="auto"/>
      </w:divBdr>
    </w:div>
    <w:div w:id="1264143298">
      <w:bodyDiv w:val="1"/>
      <w:marLeft w:val="0"/>
      <w:marRight w:val="0"/>
      <w:marTop w:val="0"/>
      <w:marBottom w:val="0"/>
      <w:divBdr>
        <w:top w:val="none" w:sz="0" w:space="0" w:color="auto"/>
        <w:left w:val="none" w:sz="0" w:space="0" w:color="auto"/>
        <w:bottom w:val="none" w:sz="0" w:space="0" w:color="auto"/>
        <w:right w:val="none" w:sz="0" w:space="0" w:color="auto"/>
      </w:divBdr>
    </w:div>
    <w:div w:id="1411461778">
      <w:bodyDiv w:val="1"/>
      <w:marLeft w:val="0"/>
      <w:marRight w:val="0"/>
      <w:marTop w:val="0"/>
      <w:marBottom w:val="0"/>
      <w:divBdr>
        <w:top w:val="none" w:sz="0" w:space="0" w:color="auto"/>
        <w:left w:val="none" w:sz="0" w:space="0" w:color="auto"/>
        <w:bottom w:val="none" w:sz="0" w:space="0" w:color="auto"/>
        <w:right w:val="none" w:sz="0" w:space="0" w:color="auto"/>
      </w:divBdr>
      <w:divsChild>
        <w:div w:id="62068016">
          <w:marLeft w:val="0"/>
          <w:marRight w:val="0"/>
          <w:marTop w:val="0"/>
          <w:marBottom w:val="0"/>
          <w:divBdr>
            <w:top w:val="none" w:sz="0" w:space="0" w:color="auto"/>
            <w:left w:val="none" w:sz="0" w:space="0" w:color="auto"/>
            <w:bottom w:val="none" w:sz="0" w:space="0" w:color="auto"/>
            <w:right w:val="none" w:sz="0" w:space="0" w:color="auto"/>
          </w:divBdr>
        </w:div>
        <w:div w:id="356783633">
          <w:marLeft w:val="0"/>
          <w:marRight w:val="0"/>
          <w:marTop w:val="0"/>
          <w:marBottom w:val="0"/>
          <w:divBdr>
            <w:top w:val="none" w:sz="0" w:space="0" w:color="auto"/>
            <w:left w:val="none" w:sz="0" w:space="0" w:color="auto"/>
            <w:bottom w:val="none" w:sz="0" w:space="0" w:color="auto"/>
            <w:right w:val="none" w:sz="0" w:space="0" w:color="auto"/>
          </w:divBdr>
        </w:div>
        <w:div w:id="490560337">
          <w:marLeft w:val="0"/>
          <w:marRight w:val="0"/>
          <w:marTop w:val="0"/>
          <w:marBottom w:val="0"/>
          <w:divBdr>
            <w:top w:val="none" w:sz="0" w:space="0" w:color="auto"/>
            <w:left w:val="none" w:sz="0" w:space="0" w:color="auto"/>
            <w:bottom w:val="none" w:sz="0" w:space="0" w:color="auto"/>
            <w:right w:val="none" w:sz="0" w:space="0" w:color="auto"/>
          </w:divBdr>
        </w:div>
        <w:div w:id="502547844">
          <w:marLeft w:val="0"/>
          <w:marRight w:val="0"/>
          <w:marTop w:val="0"/>
          <w:marBottom w:val="0"/>
          <w:divBdr>
            <w:top w:val="none" w:sz="0" w:space="0" w:color="auto"/>
            <w:left w:val="none" w:sz="0" w:space="0" w:color="auto"/>
            <w:bottom w:val="none" w:sz="0" w:space="0" w:color="auto"/>
            <w:right w:val="none" w:sz="0" w:space="0" w:color="auto"/>
          </w:divBdr>
        </w:div>
        <w:div w:id="1261062380">
          <w:marLeft w:val="0"/>
          <w:marRight w:val="0"/>
          <w:marTop w:val="0"/>
          <w:marBottom w:val="0"/>
          <w:divBdr>
            <w:top w:val="none" w:sz="0" w:space="0" w:color="auto"/>
            <w:left w:val="none" w:sz="0" w:space="0" w:color="auto"/>
            <w:bottom w:val="none" w:sz="0" w:space="0" w:color="auto"/>
            <w:right w:val="none" w:sz="0" w:space="0" w:color="auto"/>
          </w:divBdr>
        </w:div>
        <w:div w:id="1754811838">
          <w:marLeft w:val="0"/>
          <w:marRight w:val="0"/>
          <w:marTop w:val="0"/>
          <w:marBottom w:val="0"/>
          <w:divBdr>
            <w:top w:val="none" w:sz="0" w:space="0" w:color="auto"/>
            <w:left w:val="none" w:sz="0" w:space="0" w:color="auto"/>
            <w:bottom w:val="none" w:sz="0" w:space="0" w:color="auto"/>
            <w:right w:val="none" w:sz="0" w:space="0" w:color="auto"/>
          </w:divBdr>
        </w:div>
        <w:div w:id="2146313362">
          <w:marLeft w:val="0"/>
          <w:marRight w:val="0"/>
          <w:marTop w:val="0"/>
          <w:marBottom w:val="0"/>
          <w:divBdr>
            <w:top w:val="none" w:sz="0" w:space="0" w:color="auto"/>
            <w:left w:val="none" w:sz="0" w:space="0" w:color="auto"/>
            <w:bottom w:val="none" w:sz="0" w:space="0" w:color="auto"/>
            <w:right w:val="none" w:sz="0" w:space="0" w:color="auto"/>
          </w:divBdr>
        </w:div>
      </w:divsChild>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497187602">
      <w:bodyDiv w:val="1"/>
      <w:marLeft w:val="0"/>
      <w:marRight w:val="0"/>
      <w:marTop w:val="0"/>
      <w:marBottom w:val="0"/>
      <w:divBdr>
        <w:top w:val="none" w:sz="0" w:space="0" w:color="auto"/>
        <w:left w:val="none" w:sz="0" w:space="0" w:color="auto"/>
        <w:bottom w:val="none" w:sz="0" w:space="0" w:color="auto"/>
        <w:right w:val="none" w:sz="0" w:space="0" w:color="auto"/>
      </w:divBdr>
    </w:div>
    <w:div w:id="1628705871">
      <w:bodyDiv w:val="1"/>
      <w:marLeft w:val="0"/>
      <w:marRight w:val="0"/>
      <w:marTop w:val="0"/>
      <w:marBottom w:val="0"/>
      <w:divBdr>
        <w:top w:val="none" w:sz="0" w:space="0" w:color="auto"/>
        <w:left w:val="none" w:sz="0" w:space="0" w:color="auto"/>
        <w:bottom w:val="none" w:sz="0" w:space="0" w:color="auto"/>
        <w:right w:val="none" w:sz="0" w:space="0" w:color="auto"/>
      </w:divBdr>
    </w:div>
    <w:div w:id="1640451985">
      <w:bodyDiv w:val="1"/>
      <w:marLeft w:val="0"/>
      <w:marRight w:val="0"/>
      <w:marTop w:val="0"/>
      <w:marBottom w:val="0"/>
      <w:divBdr>
        <w:top w:val="none" w:sz="0" w:space="0" w:color="auto"/>
        <w:left w:val="none" w:sz="0" w:space="0" w:color="auto"/>
        <w:bottom w:val="none" w:sz="0" w:space="0" w:color="auto"/>
        <w:right w:val="none" w:sz="0" w:space="0" w:color="auto"/>
      </w:divBdr>
    </w:div>
    <w:div w:id="1651517287">
      <w:bodyDiv w:val="1"/>
      <w:marLeft w:val="0"/>
      <w:marRight w:val="0"/>
      <w:marTop w:val="0"/>
      <w:marBottom w:val="0"/>
      <w:divBdr>
        <w:top w:val="none" w:sz="0" w:space="0" w:color="auto"/>
        <w:left w:val="none" w:sz="0" w:space="0" w:color="auto"/>
        <w:bottom w:val="none" w:sz="0" w:space="0" w:color="auto"/>
        <w:right w:val="none" w:sz="0" w:space="0" w:color="auto"/>
      </w:divBdr>
    </w:div>
    <w:div w:id="1872759977">
      <w:bodyDiv w:val="1"/>
      <w:marLeft w:val="0"/>
      <w:marRight w:val="0"/>
      <w:marTop w:val="0"/>
      <w:marBottom w:val="0"/>
      <w:divBdr>
        <w:top w:val="none" w:sz="0" w:space="0" w:color="auto"/>
        <w:left w:val="none" w:sz="0" w:space="0" w:color="auto"/>
        <w:bottom w:val="none" w:sz="0" w:space="0" w:color="auto"/>
        <w:right w:val="none" w:sz="0" w:space="0" w:color="auto"/>
      </w:divBdr>
    </w:div>
    <w:div w:id="202074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gwb.nci.nih.gov/FAQ/FAQformat.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CEDEO\Documents\Custom%20Office%20Templates\MPEG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Sam</b:Tag>
    <b:SourceType>InternetSite</b:SourceType>
    <b:Guid>{25E51698-E6DF-4D8D-8B52-1D9206F84B01}</b:Guid>
    <b:Title>SamTools</b:Title>
    <b:URL>http://samtools.sourceforge.net/</b:URL>
    <b:RefOrder>2</b:RefOrder>
  </b:Source>
  <b:Source>
    <b:Tag>Cra</b:Tag>
    <b:SourceType>InternetSite</b:SourceType>
    <b:Guid>{12EAF16C-3FDD-40B2-B2F2-C1E9C6FCC550}</b:Guid>
    <b:Title>Cram Toolkit</b:Title>
    <b:ProductionCompany>ENA European Nucleotide Archive</b:ProductionCompany>
    <b:URL>http://www.ebi.ac.uk/ena/software/cram-toolkit</b:URL>
    <b:RefOrder>3</b:RefOrder>
  </b:Source>
  <b:Source>
    <b:Tag>Gen1</b:Tag>
    <b:SourceType>InternetSite</b:SourceType>
    <b:Guid>{A3A4BE54-30C9-4454-BF7D-9C8D0EDA29EC}</b:Guid>
    <b:Title>Samtools</b:Title>
    <b:Author>
      <b:Author>
        <b:Corporate>Genome Research Limited</b:Corporate>
      </b:Author>
    </b:Author>
    <b:ProductionCompany>Genome Research Limited</b:ProductionCompany>
    <b:URL>http://www.htslib.org/doc/samtools-1.2.html</b:URL>
    <b:RefOrder>4</b:RefOrder>
  </b:Source>
  <b:Source>
    <b:Tag>LiH</b:Tag>
    <b:SourceType>JournalArticle</b:SourceType>
    <b:Guid>{397F9B28-AB88-414B-81B0-066009772F83}</b:Guid>
    <b:Author>
      <b:Author>
        <b:NameList>
          <b:Person>
            <b:Last>Li</b:Last>
            <b:First>H</b:First>
          </b:Person>
          <b:Person>
            <b:Last>Handsaker</b:Last>
            <b:First>B</b:First>
          </b:Person>
          <b:Person>
            <b:Last>Wysoker</b:Last>
            <b:First>A</b:First>
          </b:Person>
          <b:Person>
            <b:Last>Fennell</b:Last>
            <b:First>T</b:First>
          </b:Person>
          <b:Person>
            <b:Last>Ruan</b:Last>
            <b:First>J</b:First>
          </b:Person>
          <b:Person>
            <b:Last>Homer</b:Last>
            <b:First>N</b:First>
          </b:Person>
          <b:Person>
            <b:Last>Marth</b:Last>
            <b:First>G</b:First>
          </b:Person>
          <b:Person>
            <b:Last>Abecasis</b:Last>
            <b:First>G</b:First>
          </b:Person>
          <b:Person>
            <b:Last>Durbin</b:Last>
            <b:First>R</b:First>
          </b:Person>
        </b:NameList>
      </b:Author>
    </b:Author>
    <b:Title>The Sequence Alignment/Map format and SAMtools</b:Title>
    <b:JournalName>Bioinformatics</b:JournalName>
    <b:Year>2009</b:Year>
    <b:RefOrder>5</b:RefOrder>
  </b:Source>
  <b:Source>
    <b:Tag>The14</b:Tag>
    <b:SourceType>ElectronicSource</b:SourceType>
    <b:Guid>{DFB92BE9-184E-4078-AC82-A37C582BF238}</b:Guid>
    <b:Title>Sequence Alignment/Map Format Speci</b:Title>
    <b:Year>2014</b:Year>
    <b:Author>
      <b:Author>
        <b:Corporate>The SAM/BAM Format Specification Working Group</b:Corporate>
      </b:Author>
    </b:Author>
    <b:RefOrder>6</b:RefOrder>
  </b:Source>
  <b:Source>
    <b:Tag>Rim14</b:Tag>
    <b:SourceType>JournalArticle</b:SourceType>
    <b:Guid>{2EB78449-7A2E-4AEA-8907-6539678B5425}</b:Guid>
    <b:Title>Integrating mapping-, assembly- and haplotype-based approaches for calling variants in clinical sequencing applications</b:Title>
    <b:Year>2014</b:Year>
    <b:Author>
      <b:Author>
        <b:NameList>
          <b:Person>
            <b:Last>Rimmer</b:Last>
            <b:First>A.</b:First>
          </b:Person>
          <b:Person>
            <b:Last>Phan</b:Last>
            <b:First>H.</b:First>
          </b:Person>
          <b:Person>
            <b:Last>Mathieson</b:Last>
            <b:First>I.</b:First>
          </b:Person>
          <b:Person>
            <b:Last>Iqbal</b:Last>
            <b:First>Z.</b:First>
          </b:Person>
          <b:Person>
            <b:Last>Twigg</b:Last>
            <b:First>S.R.F.</b:First>
          </b:Person>
          <b:Person>
            <b:Last>WGS500</b:Last>
            <b:First>Cons.</b:First>
          </b:Person>
          <b:Person>
            <b:Last>Wilkie</b:Last>
            <b:First>A.O.M.</b:First>
          </b:Person>
          <b:Person>
            <b:Last>McVean</b:Last>
            <b:First>G.</b:First>
          </b:Person>
          <b:Person>
            <b:Last>Lunter</b:Last>
            <b:First>G.</b:First>
          </b:Person>
        </b:NameList>
      </b:Author>
    </b:Author>
    <b:JournalName>Nature Genetics</b:JournalName>
    <b:RefOrder>7</b:RefOrder>
  </b:Source>
  <b:Source>
    <b:Tag>THe</b:Tag>
    <b:SourceType>InternetSite</b:SourceType>
    <b:Guid>{9EB3EDC0-4206-4014-8924-3396B4F12F5A}</b:Guid>
    <b:Title>The ART toolkit</b:Title>
    <b:URL>http://www.niehs.nih.gov/research/resources/software/biostatistics/art/</b:URL>
    <b:RefOrder>1</b:RefOrder>
  </b:Source>
</b:Sources>
</file>

<file path=customXml/itemProps1.xml><?xml version="1.0" encoding="utf-8"?>
<ds:datastoreItem xmlns:ds="http://schemas.openxmlformats.org/officeDocument/2006/customXml" ds:itemID="{2E225600-D54F-4768-8F9F-225D521C8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MPEGA4.dot</Template>
  <TotalTime>202</TotalTime>
  <Pages>10</Pages>
  <Words>2765</Words>
  <Characters>15766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1</vt:lpstr>
    </vt:vector>
  </TitlesOfParts>
  <Company>CEDEO</Company>
  <LinksUpToDate>false</LinksUpToDate>
  <CharactersWithSpaces>18495</CharactersWithSpaces>
  <SharedDoc>false</SharedDoc>
  <HLinks>
    <vt:vector size="390" baseType="variant">
      <vt:variant>
        <vt:i4>4653148</vt:i4>
      </vt:variant>
      <vt:variant>
        <vt:i4>288</vt:i4>
      </vt:variant>
      <vt:variant>
        <vt:i4>0</vt:i4>
      </vt:variant>
      <vt:variant>
        <vt:i4>5</vt:i4>
      </vt:variant>
      <vt:variant>
        <vt:lpwstr>https://github.com/samtools/samtools</vt:lpwstr>
      </vt:variant>
      <vt:variant>
        <vt:lpwstr/>
      </vt:variant>
      <vt:variant>
        <vt:i4>4522054</vt:i4>
      </vt:variant>
      <vt:variant>
        <vt:i4>285</vt:i4>
      </vt:variant>
      <vt:variant>
        <vt:i4>0</vt:i4>
      </vt:variant>
      <vt:variant>
        <vt:i4>5</vt:i4>
      </vt:variant>
      <vt:variant>
        <vt:lpwstr>https://github.com/samtools/bcftools</vt:lpwstr>
      </vt:variant>
      <vt:variant>
        <vt:lpwstr/>
      </vt:variant>
      <vt:variant>
        <vt:i4>4653148</vt:i4>
      </vt:variant>
      <vt:variant>
        <vt:i4>282</vt:i4>
      </vt:variant>
      <vt:variant>
        <vt:i4>0</vt:i4>
      </vt:variant>
      <vt:variant>
        <vt:i4>5</vt:i4>
      </vt:variant>
      <vt:variant>
        <vt:lpwstr>https://github.com/samtools/samtools</vt:lpwstr>
      </vt:variant>
      <vt:variant>
        <vt:lpwstr/>
      </vt:variant>
      <vt:variant>
        <vt:i4>7143536</vt:i4>
      </vt:variant>
      <vt:variant>
        <vt:i4>279</vt:i4>
      </vt:variant>
      <vt:variant>
        <vt:i4>0</vt:i4>
      </vt:variant>
      <vt:variant>
        <vt:i4>5</vt:i4>
      </vt:variant>
      <vt:variant>
        <vt:lpwstr>https://github.com/samtools/htslib/tree/master</vt:lpwstr>
      </vt:variant>
      <vt:variant>
        <vt:lpwstr/>
      </vt:variant>
      <vt:variant>
        <vt:i4>1966122</vt:i4>
      </vt:variant>
      <vt:variant>
        <vt:i4>276</vt:i4>
      </vt:variant>
      <vt:variant>
        <vt:i4>0</vt:i4>
      </vt:variant>
      <vt:variant>
        <vt:i4>5</vt:i4>
      </vt:variant>
      <vt:variant>
        <vt:lpwstr>http://biobits.org/samtools_primer.html</vt:lpwstr>
      </vt:variant>
      <vt:variant>
        <vt:lpwstr/>
      </vt:variant>
      <vt:variant>
        <vt:i4>6619233</vt:i4>
      </vt:variant>
      <vt:variant>
        <vt:i4>273</vt:i4>
      </vt:variant>
      <vt:variant>
        <vt:i4>0</vt:i4>
      </vt:variant>
      <vt:variant>
        <vt:i4>5</vt:i4>
      </vt:variant>
      <vt:variant>
        <vt:lpwstr>http://www.htslib.org/doc/samtools-1.2.html</vt:lpwstr>
      </vt:variant>
      <vt:variant>
        <vt:lpwstr/>
      </vt:variant>
      <vt:variant>
        <vt:i4>3473446</vt:i4>
      </vt:variant>
      <vt:variant>
        <vt:i4>270</vt:i4>
      </vt:variant>
      <vt:variant>
        <vt:i4>0</vt:i4>
      </vt:variant>
      <vt:variant>
        <vt:i4>5</vt:i4>
      </vt:variant>
      <vt:variant>
        <vt:lpwstr>http://www.ncbi.nlm.nih.gov/pubmed/19505943</vt:lpwstr>
      </vt:variant>
      <vt:variant>
        <vt:lpwstr/>
      </vt:variant>
      <vt:variant>
        <vt:i4>3539030</vt:i4>
      </vt:variant>
      <vt:variant>
        <vt:i4>267</vt:i4>
      </vt:variant>
      <vt:variant>
        <vt:i4>0</vt:i4>
      </vt:variant>
      <vt:variant>
        <vt:i4>5</vt:i4>
      </vt:variant>
      <vt:variant>
        <vt:lpwstr>mailto:claudio.alberti@epfl.ch</vt:lpwstr>
      </vt:variant>
      <vt:variant>
        <vt:lpwstr/>
      </vt:variant>
      <vt:variant>
        <vt:i4>5898331</vt:i4>
      </vt:variant>
      <vt:variant>
        <vt:i4>264</vt:i4>
      </vt:variant>
      <vt:variant>
        <vt:i4>0</vt:i4>
      </vt:variant>
      <vt:variant>
        <vt:i4>5</vt:i4>
      </vt:variant>
      <vt:variant>
        <vt:lpwstr>http://www.ncbi.nlm.nih.gov/sra/SRX288435</vt:lpwstr>
      </vt:variant>
      <vt:variant>
        <vt:lpwstr/>
      </vt:variant>
      <vt:variant>
        <vt:i4>4980854</vt:i4>
      </vt:variant>
      <vt:variant>
        <vt:i4>261</vt:i4>
      </vt:variant>
      <vt:variant>
        <vt:i4>0</vt:i4>
      </vt:variant>
      <vt:variant>
        <vt:i4>5</vt:i4>
      </vt:variant>
      <vt:variant>
        <vt:lpwstr>https://cghub.ucsc.edu/datasets/benchmark_download.html</vt:lpwstr>
      </vt:variant>
      <vt:variant>
        <vt:lpwstr/>
      </vt:variant>
      <vt:variant>
        <vt:i4>4980854</vt:i4>
      </vt:variant>
      <vt:variant>
        <vt:i4>258</vt:i4>
      </vt:variant>
      <vt:variant>
        <vt:i4>0</vt:i4>
      </vt:variant>
      <vt:variant>
        <vt:i4>5</vt:i4>
      </vt:variant>
      <vt:variant>
        <vt:lpwstr>https://cghub.ucsc.edu/datasets/benchmark_download.html</vt:lpwstr>
      </vt:variant>
      <vt:variant>
        <vt:lpwstr/>
      </vt:variant>
      <vt:variant>
        <vt:i4>4980854</vt:i4>
      </vt:variant>
      <vt:variant>
        <vt:i4>255</vt:i4>
      </vt:variant>
      <vt:variant>
        <vt:i4>0</vt:i4>
      </vt:variant>
      <vt:variant>
        <vt:i4>5</vt:i4>
      </vt:variant>
      <vt:variant>
        <vt:lpwstr>https://cghub.ucsc.edu/datasets/benchmark_download.html</vt:lpwstr>
      </vt:variant>
      <vt:variant>
        <vt:lpwstr/>
      </vt:variant>
      <vt:variant>
        <vt:i4>7995490</vt:i4>
      </vt:variant>
      <vt:variant>
        <vt:i4>252</vt:i4>
      </vt:variant>
      <vt:variant>
        <vt:i4>0</vt:i4>
      </vt:variant>
      <vt:variant>
        <vt:i4>5</vt:i4>
      </vt:variant>
      <vt:variant>
        <vt:lpwstr>ftp://ftp.sra.ebi.ac.uk/vol1/ERA269/ERA269036/bam/</vt:lpwstr>
      </vt:variant>
      <vt:variant>
        <vt:lpwstr/>
      </vt:variant>
      <vt:variant>
        <vt:i4>6946816</vt:i4>
      </vt:variant>
      <vt:variant>
        <vt:i4>249</vt:i4>
      </vt:variant>
      <vt:variant>
        <vt:i4>0</vt:i4>
      </vt:variant>
      <vt:variant>
        <vt:i4>5</vt:i4>
      </vt:variant>
      <vt:variant>
        <vt:lpwstr>http://www.garvan.org.au/research/kinghorn-centre-for-clinical-genomics/_x000b_clinical-genomics/sequencing-services/sample-data</vt:lpwstr>
      </vt:variant>
      <vt:variant>
        <vt:lpwstr/>
      </vt:variant>
      <vt:variant>
        <vt:i4>1114235</vt:i4>
      </vt:variant>
      <vt:variant>
        <vt:i4>246</vt:i4>
      </vt:variant>
      <vt:variant>
        <vt:i4>0</vt:i4>
      </vt:variant>
      <vt:variant>
        <vt:i4>5</vt:i4>
      </vt:variant>
      <vt:variant>
        <vt:lpwstr>ftp://ftp.ddbj.nig.ac.jp/ddbj_database/dra/fastq/SRA096/SRA096885/SRX517292</vt:lpwstr>
      </vt:variant>
      <vt:variant>
        <vt:lpwstr/>
      </vt:variant>
      <vt:variant>
        <vt:i4>2621512</vt:i4>
      </vt:variant>
      <vt:variant>
        <vt:i4>243</vt:i4>
      </vt:variant>
      <vt:variant>
        <vt:i4>0</vt:i4>
      </vt:variant>
      <vt:variant>
        <vt:i4>5</vt:i4>
      </vt:variant>
      <vt:variant>
        <vt:lpwstr>http://www.ebi.ac.uk/ena/data/warehouse/search?query=%22instrument_platform=%22ION_TORRENT%22%20%20AND%20submitted_format=%22BAM%22%22&amp;domain=read</vt:lpwstr>
      </vt:variant>
      <vt:variant>
        <vt:lpwstr/>
      </vt:variant>
      <vt:variant>
        <vt:i4>393238</vt:i4>
      </vt:variant>
      <vt:variant>
        <vt:i4>240</vt:i4>
      </vt:variant>
      <vt:variant>
        <vt:i4>0</vt:i4>
      </vt:variant>
      <vt:variant>
        <vt:i4>5</vt:i4>
      </vt:variant>
      <vt:variant>
        <vt:lpwstr>http://www.ebi.ac.uk/ena/data/view/ERX276882</vt:lpwstr>
      </vt:variant>
      <vt:variant>
        <vt:lpwstr/>
      </vt:variant>
      <vt:variant>
        <vt:i4>327702</vt:i4>
      </vt:variant>
      <vt:variant>
        <vt:i4>237</vt:i4>
      </vt:variant>
      <vt:variant>
        <vt:i4>0</vt:i4>
      </vt:variant>
      <vt:variant>
        <vt:i4>5</vt:i4>
      </vt:variant>
      <vt:variant>
        <vt:lpwstr>http://www.ebi.ac.uk/ena/data/view/ERX276881</vt:lpwstr>
      </vt:variant>
      <vt:variant>
        <vt:lpwstr/>
      </vt:variant>
      <vt:variant>
        <vt:i4>262166</vt:i4>
      </vt:variant>
      <vt:variant>
        <vt:i4>234</vt:i4>
      </vt:variant>
      <vt:variant>
        <vt:i4>0</vt:i4>
      </vt:variant>
      <vt:variant>
        <vt:i4>5</vt:i4>
      </vt:variant>
      <vt:variant>
        <vt:lpwstr>http://www.ebi.ac.uk/ena/data/view/ERX276880</vt:lpwstr>
      </vt:variant>
      <vt:variant>
        <vt:lpwstr/>
      </vt:variant>
      <vt:variant>
        <vt:i4>7012462</vt:i4>
      </vt:variant>
      <vt:variant>
        <vt:i4>231</vt:i4>
      </vt:variant>
      <vt:variant>
        <vt:i4>0</vt:i4>
      </vt:variant>
      <vt:variant>
        <vt:i4>5</vt:i4>
      </vt:variant>
      <vt:variant>
        <vt:lpwstr>ftp://ftp.1000genomes.ebi.ac.uk/vol1/ftp/data/NA21144/alignment/NA21144.chrom11.ILLUMINA.bwa._x000b_GIH.low_coverage.20130415.bam</vt:lpwstr>
      </vt:variant>
      <vt:variant>
        <vt:lpwstr/>
      </vt:variant>
      <vt:variant>
        <vt:i4>393238</vt:i4>
      </vt:variant>
      <vt:variant>
        <vt:i4>228</vt:i4>
      </vt:variant>
      <vt:variant>
        <vt:i4>0</vt:i4>
      </vt:variant>
      <vt:variant>
        <vt:i4>5</vt:i4>
      </vt:variant>
      <vt:variant>
        <vt:lpwstr>http://www.ebi.ac.uk/ena/data/view/ERR317482</vt:lpwstr>
      </vt:variant>
      <vt:variant>
        <vt:lpwstr/>
      </vt:variant>
      <vt:variant>
        <vt:i4>458769</vt:i4>
      </vt:variant>
      <vt:variant>
        <vt:i4>225</vt:i4>
      </vt:variant>
      <vt:variant>
        <vt:i4>0</vt:i4>
      </vt:variant>
      <vt:variant>
        <vt:i4>5</vt:i4>
      </vt:variant>
      <vt:variant>
        <vt:lpwstr>http://www.ebi.ac.uk/ena/data/view/ERP002490</vt:lpwstr>
      </vt:variant>
      <vt:variant>
        <vt:lpwstr/>
      </vt:variant>
      <vt:variant>
        <vt:i4>3670096</vt:i4>
      </vt:variant>
      <vt:variant>
        <vt:i4>222</vt:i4>
      </vt:variant>
      <vt:variant>
        <vt:i4>0</vt:i4>
      </vt:variant>
      <vt:variant>
        <vt:i4>5</vt:i4>
      </vt:variant>
      <vt:variant>
        <vt:lpwstr>ftp://ftp.1000genomes.ebi.ac.uk/vol1/ftp/technical/working/20131209_na12878_pacbio/_x000b_si/NA12878.pacbio.bwa-sw.20140202.bam</vt:lpwstr>
      </vt:variant>
      <vt:variant>
        <vt:lpwstr/>
      </vt:variant>
      <vt:variant>
        <vt:i4>655389</vt:i4>
      </vt:variant>
      <vt:variant>
        <vt:i4>219</vt:i4>
      </vt:variant>
      <vt:variant>
        <vt:i4>0</vt:i4>
      </vt:variant>
      <vt:variant>
        <vt:i4>5</vt:i4>
      </vt:variant>
      <vt:variant>
        <vt:lpwstr>http://www.ebi.ac.uk/ena/data/view/ERP001960</vt:lpwstr>
      </vt:variant>
      <vt:variant>
        <vt:lpwstr/>
      </vt:variant>
      <vt:variant>
        <vt:i4>65564</vt:i4>
      </vt:variant>
      <vt:variant>
        <vt:i4>216</vt:i4>
      </vt:variant>
      <vt:variant>
        <vt:i4>0</vt:i4>
      </vt:variant>
      <vt:variant>
        <vt:i4>5</vt:i4>
      </vt:variant>
      <vt:variant>
        <vt:lpwstr>http://www.ebi.ac.uk/ena/data/view/ERP001775</vt:lpwstr>
      </vt:variant>
      <vt:variant>
        <vt:lpwstr/>
      </vt:variant>
      <vt:variant>
        <vt:i4>7143478</vt:i4>
      </vt:variant>
      <vt:variant>
        <vt:i4>213</vt:i4>
      </vt:variant>
      <vt:variant>
        <vt:i4>0</vt:i4>
      </vt:variant>
      <vt:variant>
        <vt:i4>5</vt:i4>
      </vt:variant>
      <vt:variant>
        <vt:lpwstr>http://poretools.readthedocs.org/en/latest/</vt:lpwstr>
      </vt:variant>
      <vt:variant>
        <vt:lpwstr/>
      </vt:variant>
      <vt:variant>
        <vt:i4>7340135</vt:i4>
      </vt:variant>
      <vt:variant>
        <vt:i4>210</vt:i4>
      </vt:variant>
      <vt:variant>
        <vt:i4>0</vt:i4>
      </vt:variant>
      <vt:variant>
        <vt:i4>5</vt:i4>
      </vt:variant>
      <vt:variant>
        <vt:lpwstr>https://github.com/gt1/fast5tofastq</vt:lpwstr>
      </vt:variant>
      <vt:variant>
        <vt:lpwstr/>
      </vt:variant>
      <vt:variant>
        <vt:i4>5505030</vt:i4>
      </vt:variant>
      <vt:variant>
        <vt:i4>207</vt:i4>
      </vt:variant>
      <vt:variant>
        <vt:i4>0</vt:i4>
      </vt:variant>
      <vt:variant>
        <vt:i4>5</vt:i4>
      </vt:variant>
      <vt:variant>
        <vt:lpwstr>mailto:genome_compression@listes.epfl.ch</vt:lpwstr>
      </vt:variant>
      <vt:variant>
        <vt:lpwstr/>
      </vt:variant>
      <vt:variant>
        <vt:i4>3539030</vt:i4>
      </vt:variant>
      <vt:variant>
        <vt:i4>204</vt:i4>
      </vt:variant>
      <vt:variant>
        <vt:i4>0</vt:i4>
      </vt:variant>
      <vt:variant>
        <vt:i4>5</vt:i4>
      </vt:variant>
      <vt:variant>
        <vt:lpwstr>mailto:claudio.alberti@epfl.ch</vt:lpwstr>
      </vt:variant>
      <vt:variant>
        <vt:lpwstr/>
      </vt:variant>
      <vt:variant>
        <vt:i4>4980814</vt:i4>
      </vt:variant>
      <vt:variant>
        <vt:i4>201</vt:i4>
      </vt:variant>
      <vt:variant>
        <vt:i4>0</vt:i4>
      </vt:variant>
      <vt:variant>
        <vt:i4>5</vt:i4>
      </vt:variant>
      <vt:variant>
        <vt:lpwstr>http://www.ncbi.nlm.nih.gov/</vt:lpwstr>
      </vt:variant>
      <vt:variant>
        <vt:lpwstr/>
      </vt:variant>
      <vt:variant>
        <vt:i4>393286</vt:i4>
      </vt:variant>
      <vt:variant>
        <vt:i4>198</vt:i4>
      </vt:variant>
      <vt:variant>
        <vt:i4>0</vt:i4>
      </vt:variant>
      <vt:variant>
        <vt:i4>5</vt:i4>
      </vt:variant>
      <vt:variant>
        <vt:lpwstr>http://www.ncbi.nlm.nih.gov/geo/</vt:lpwstr>
      </vt:variant>
      <vt:variant>
        <vt:lpwstr/>
      </vt:variant>
      <vt:variant>
        <vt:i4>3473507</vt:i4>
      </vt:variant>
      <vt:variant>
        <vt:i4>195</vt:i4>
      </vt:variant>
      <vt:variant>
        <vt:i4>0</vt:i4>
      </vt:variant>
      <vt:variant>
        <vt:i4>5</vt:i4>
      </vt:variant>
      <vt:variant>
        <vt:lpwstr>http://www.1000genomes.org/</vt:lpwstr>
      </vt:variant>
      <vt:variant>
        <vt:lpwstr/>
      </vt:variant>
      <vt:variant>
        <vt:i4>5898246</vt:i4>
      </vt:variant>
      <vt:variant>
        <vt:i4>192</vt:i4>
      </vt:variant>
      <vt:variant>
        <vt:i4>0</vt:i4>
      </vt:variant>
      <vt:variant>
        <vt:i4>5</vt:i4>
      </vt:variant>
      <vt:variant>
        <vt:lpwstr>http://www.insdc.org/</vt:lpwstr>
      </vt:variant>
      <vt:variant>
        <vt:lpwstr/>
      </vt:variant>
      <vt:variant>
        <vt:i4>4849739</vt:i4>
      </vt:variant>
      <vt:variant>
        <vt:i4>168</vt:i4>
      </vt:variant>
      <vt:variant>
        <vt:i4>0</vt:i4>
      </vt:variant>
      <vt:variant>
        <vt:i4>5</vt:i4>
      </vt:variant>
      <vt:variant>
        <vt:lpwstr>http://genome.sph.umich.edu/wiki/SAM</vt:lpwstr>
      </vt:variant>
      <vt:variant>
        <vt:lpwstr/>
      </vt:variant>
      <vt:variant>
        <vt:i4>7798826</vt:i4>
      </vt:variant>
      <vt:variant>
        <vt:i4>165</vt:i4>
      </vt:variant>
      <vt:variant>
        <vt:i4>0</vt:i4>
      </vt:variant>
      <vt:variant>
        <vt:i4>5</vt:i4>
      </vt:variant>
      <vt:variant>
        <vt:lpwstr>http://samtools.github.io/hts-specs</vt:lpwstr>
      </vt:variant>
      <vt:variant>
        <vt:lpwstr/>
      </vt:variant>
      <vt:variant>
        <vt:i4>7798826</vt:i4>
      </vt:variant>
      <vt:variant>
        <vt:i4>162</vt:i4>
      </vt:variant>
      <vt:variant>
        <vt:i4>0</vt:i4>
      </vt:variant>
      <vt:variant>
        <vt:i4>5</vt:i4>
      </vt:variant>
      <vt:variant>
        <vt:lpwstr>http://samtools.github.io/hts-specs</vt:lpwstr>
      </vt:variant>
      <vt:variant>
        <vt:lpwstr/>
      </vt:variant>
      <vt:variant>
        <vt:i4>7143478</vt:i4>
      </vt:variant>
      <vt:variant>
        <vt:i4>150</vt:i4>
      </vt:variant>
      <vt:variant>
        <vt:i4>0</vt:i4>
      </vt:variant>
      <vt:variant>
        <vt:i4>5</vt:i4>
      </vt:variant>
      <vt:variant>
        <vt:lpwstr>http://poretools.readthedocs.org/en/latest/</vt:lpwstr>
      </vt:variant>
      <vt:variant>
        <vt:lpwstr/>
      </vt:variant>
      <vt:variant>
        <vt:i4>7340135</vt:i4>
      </vt:variant>
      <vt:variant>
        <vt:i4>147</vt:i4>
      </vt:variant>
      <vt:variant>
        <vt:i4>0</vt:i4>
      </vt:variant>
      <vt:variant>
        <vt:i4>5</vt:i4>
      </vt:variant>
      <vt:variant>
        <vt:lpwstr>https://github.com/gt1/fast5tofastq</vt:lpwstr>
      </vt:variant>
      <vt:variant>
        <vt:lpwstr/>
      </vt:variant>
      <vt:variant>
        <vt:i4>30</vt:i4>
      </vt:variant>
      <vt:variant>
        <vt:i4>144</vt:i4>
      </vt:variant>
      <vt:variant>
        <vt:i4>0</vt:i4>
      </vt:variant>
      <vt:variant>
        <vt:i4>5</vt:i4>
      </vt:variant>
      <vt:variant>
        <vt:lpwstr>http://people.csail.mit.edu/bab/</vt:lpwstr>
      </vt:variant>
      <vt:variant>
        <vt:lpwstr/>
      </vt:variant>
      <vt:variant>
        <vt:i4>983124</vt:i4>
      </vt:variant>
      <vt:variant>
        <vt:i4>141</vt:i4>
      </vt:variant>
      <vt:variant>
        <vt:i4>0</vt:i4>
      </vt:variant>
      <vt:variant>
        <vt:i4>5</vt:i4>
      </vt:variant>
      <vt:variant>
        <vt:lpwstr>http://web.stanford.edu/~tsachy/</vt:lpwstr>
      </vt:variant>
      <vt:variant>
        <vt:lpwstr/>
      </vt:variant>
      <vt:variant>
        <vt:i4>4980807</vt:i4>
      </vt:variant>
      <vt:variant>
        <vt:i4>138</vt:i4>
      </vt:variant>
      <vt:variant>
        <vt:i4>0</vt:i4>
      </vt:variant>
      <vt:variant>
        <vt:i4>5</vt:i4>
      </vt:variant>
      <vt:variant>
        <vt:lpwstr>http://compbio.cs.sfu.ca/</vt:lpwstr>
      </vt:variant>
      <vt:variant>
        <vt:lpwstr/>
      </vt:variant>
      <vt:variant>
        <vt:i4>8192033</vt:i4>
      </vt:variant>
      <vt:variant>
        <vt:i4>135</vt:i4>
      </vt:variant>
      <vt:variant>
        <vt:i4>0</vt:i4>
      </vt:variant>
      <vt:variant>
        <vt:i4>5</vt:i4>
      </vt:variant>
      <vt:variant>
        <vt:lpwstr>http://www.isb-sib.ch/</vt:lpwstr>
      </vt:variant>
      <vt:variant>
        <vt:lpwstr/>
      </vt:variant>
      <vt:variant>
        <vt:i4>1572864</vt:i4>
      </vt:variant>
      <vt:variant>
        <vt:i4>132</vt:i4>
      </vt:variant>
      <vt:variant>
        <vt:i4>0</vt:i4>
      </vt:variant>
      <vt:variant>
        <vt:i4>5</vt:i4>
      </vt:variant>
      <vt:variant>
        <vt:lpwstr>https://www.sanger.ac.uk/</vt:lpwstr>
      </vt:variant>
      <vt:variant>
        <vt:lpwstr/>
      </vt:variant>
      <vt:variant>
        <vt:i4>196618</vt:i4>
      </vt:variant>
      <vt:variant>
        <vt:i4>129</vt:i4>
      </vt:variant>
      <vt:variant>
        <vt:i4>0</vt:i4>
      </vt:variant>
      <vt:variant>
        <vt:i4>5</vt:i4>
      </vt:variant>
      <vt:variant>
        <vt:lpwstr>http://www.ebi.ac.uk/</vt:lpwstr>
      </vt:variant>
      <vt:variant>
        <vt:lpwstr/>
      </vt:variant>
      <vt:variant>
        <vt:i4>1310775</vt:i4>
      </vt:variant>
      <vt:variant>
        <vt:i4>122</vt:i4>
      </vt:variant>
      <vt:variant>
        <vt:i4>0</vt:i4>
      </vt:variant>
      <vt:variant>
        <vt:i4>5</vt:i4>
      </vt:variant>
      <vt:variant>
        <vt:lpwstr/>
      </vt:variant>
      <vt:variant>
        <vt:lpwstr>_Toc444304703</vt:lpwstr>
      </vt:variant>
      <vt:variant>
        <vt:i4>1310775</vt:i4>
      </vt:variant>
      <vt:variant>
        <vt:i4>116</vt:i4>
      </vt:variant>
      <vt:variant>
        <vt:i4>0</vt:i4>
      </vt:variant>
      <vt:variant>
        <vt:i4>5</vt:i4>
      </vt:variant>
      <vt:variant>
        <vt:lpwstr/>
      </vt:variant>
      <vt:variant>
        <vt:lpwstr>_Toc444304702</vt:lpwstr>
      </vt:variant>
      <vt:variant>
        <vt:i4>1310775</vt:i4>
      </vt:variant>
      <vt:variant>
        <vt:i4>110</vt:i4>
      </vt:variant>
      <vt:variant>
        <vt:i4>0</vt:i4>
      </vt:variant>
      <vt:variant>
        <vt:i4>5</vt:i4>
      </vt:variant>
      <vt:variant>
        <vt:lpwstr/>
      </vt:variant>
      <vt:variant>
        <vt:lpwstr>_Toc444304701</vt:lpwstr>
      </vt:variant>
      <vt:variant>
        <vt:i4>1310775</vt:i4>
      </vt:variant>
      <vt:variant>
        <vt:i4>104</vt:i4>
      </vt:variant>
      <vt:variant>
        <vt:i4>0</vt:i4>
      </vt:variant>
      <vt:variant>
        <vt:i4>5</vt:i4>
      </vt:variant>
      <vt:variant>
        <vt:lpwstr/>
      </vt:variant>
      <vt:variant>
        <vt:lpwstr>_Toc444304700</vt:lpwstr>
      </vt:variant>
      <vt:variant>
        <vt:i4>1900598</vt:i4>
      </vt:variant>
      <vt:variant>
        <vt:i4>98</vt:i4>
      </vt:variant>
      <vt:variant>
        <vt:i4>0</vt:i4>
      </vt:variant>
      <vt:variant>
        <vt:i4>5</vt:i4>
      </vt:variant>
      <vt:variant>
        <vt:lpwstr/>
      </vt:variant>
      <vt:variant>
        <vt:lpwstr>_Toc444304699</vt:lpwstr>
      </vt:variant>
      <vt:variant>
        <vt:i4>1900598</vt:i4>
      </vt:variant>
      <vt:variant>
        <vt:i4>92</vt:i4>
      </vt:variant>
      <vt:variant>
        <vt:i4>0</vt:i4>
      </vt:variant>
      <vt:variant>
        <vt:i4>5</vt:i4>
      </vt:variant>
      <vt:variant>
        <vt:lpwstr/>
      </vt:variant>
      <vt:variant>
        <vt:lpwstr>_Toc444304698</vt:lpwstr>
      </vt:variant>
      <vt:variant>
        <vt:i4>1900598</vt:i4>
      </vt:variant>
      <vt:variant>
        <vt:i4>86</vt:i4>
      </vt:variant>
      <vt:variant>
        <vt:i4>0</vt:i4>
      </vt:variant>
      <vt:variant>
        <vt:i4>5</vt:i4>
      </vt:variant>
      <vt:variant>
        <vt:lpwstr/>
      </vt:variant>
      <vt:variant>
        <vt:lpwstr>_Toc444304697</vt:lpwstr>
      </vt:variant>
      <vt:variant>
        <vt:i4>1900598</vt:i4>
      </vt:variant>
      <vt:variant>
        <vt:i4>80</vt:i4>
      </vt:variant>
      <vt:variant>
        <vt:i4>0</vt:i4>
      </vt:variant>
      <vt:variant>
        <vt:i4>5</vt:i4>
      </vt:variant>
      <vt:variant>
        <vt:lpwstr/>
      </vt:variant>
      <vt:variant>
        <vt:lpwstr>_Toc444304696</vt:lpwstr>
      </vt:variant>
      <vt:variant>
        <vt:i4>1900598</vt:i4>
      </vt:variant>
      <vt:variant>
        <vt:i4>74</vt:i4>
      </vt:variant>
      <vt:variant>
        <vt:i4>0</vt:i4>
      </vt:variant>
      <vt:variant>
        <vt:i4>5</vt:i4>
      </vt:variant>
      <vt:variant>
        <vt:lpwstr/>
      </vt:variant>
      <vt:variant>
        <vt:lpwstr>_Toc444304695</vt:lpwstr>
      </vt:variant>
      <vt:variant>
        <vt:i4>1900598</vt:i4>
      </vt:variant>
      <vt:variant>
        <vt:i4>68</vt:i4>
      </vt:variant>
      <vt:variant>
        <vt:i4>0</vt:i4>
      </vt:variant>
      <vt:variant>
        <vt:i4>5</vt:i4>
      </vt:variant>
      <vt:variant>
        <vt:lpwstr/>
      </vt:variant>
      <vt:variant>
        <vt:lpwstr>_Toc444304694</vt:lpwstr>
      </vt:variant>
      <vt:variant>
        <vt:i4>1900598</vt:i4>
      </vt:variant>
      <vt:variant>
        <vt:i4>62</vt:i4>
      </vt:variant>
      <vt:variant>
        <vt:i4>0</vt:i4>
      </vt:variant>
      <vt:variant>
        <vt:i4>5</vt:i4>
      </vt:variant>
      <vt:variant>
        <vt:lpwstr/>
      </vt:variant>
      <vt:variant>
        <vt:lpwstr>_Toc444304693</vt:lpwstr>
      </vt:variant>
      <vt:variant>
        <vt:i4>1900598</vt:i4>
      </vt:variant>
      <vt:variant>
        <vt:i4>56</vt:i4>
      </vt:variant>
      <vt:variant>
        <vt:i4>0</vt:i4>
      </vt:variant>
      <vt:variant>
        <vt:i4>5</vt:i4>
      </vt:variant>
      <vt:variant>
        <vt:lpwstr/>
      </vt:variant>
      <vt:variant>
        <vt:lpwstr>_Toc444304692</vt:lpwstr>
      </vt:variant>
      <vt:variant>
        <vt:i4>1900598</vt:i4>
      </vt:variant>
      <vt:variant>
        <vt:i4>50</vt:i4>
      </vt:variant>
      <vt:variant>
        <vt:i4>0</vt:i4>
      </vt:variant>
      <vt:variant>
        <vt:i4>5</vt:i4>
      </vt:variant>
      <vt:variant>
        <vt:lpwstr/>
      </vt:variant>
      <vt:variant>
        <vt:lpwstr>_Toc444304691</vt:lpwstr>
      </vt:variant>
      <vt:variant>
        <vt:i4>1900598</vt:i4>
      </vt:variant>
      <vt:variant>
        <vt:i4>44</vt:i4>
      </vt:variant>
      <vt:variant>
        <vt:i4>0</vt:i4>
      </vt:variant>
      <vt:variant>
        <vt:i4>5</vt:i4>
      </vt:variant>
      <vt:variant>
        <vt:lpwstr/>
      </vt:variant>
      <vt:variant>
        <vt:lpwstr>_Toc444304690</vt:lpwstr>
      </vt:variant>
      <vt:variant>
        <vt:i4>1835062</vt:i4>
      </vt:variant>
      <vt:variant>
        <vt:i4>38</vt:i4>
      </vt:variant>
      <vt:variant>
        <vt:i4>0</vt:i4>
      </vt:variant>
      <vt:variant>
        <vt:i4>5</vt:i4>
      </vt:variant>
      <vt:variant>
        <vt:lpwstr/>
      </vt:variant>
      <vt:variant>
        <vt:lpwstr>_Toc444304689</vt:lpwstr>
      </vt:variant>
      <vt:variant>
        <vt:i4>1835062</vt:i4>
      </vt:variant>
      <vt:variant>
        <vt:i4>32</vt:i4>
      </vt:variant>
      <vt:variant>
        <vt:i4>0</vt:i4>
      </vt:variant>
      <vt:variant>
        <vt:i4>5</vt:i4>
      </vt:variant>
      <vt:variant>
        <vt:lpwstr/>
      </vt:variant>
      <vt:variant>
        <vt:lpwstr>_Toc444304688</vt:lpwstr>
      </vt:variant>
      <vt:variant>
        <vt:i4>1835062</vt:i4>
      </vt:variant>
      <vt:variant>
        <vt:i4>26</vt:i4>
      </vt:variant>
      <vt:variant>
        <vt:i4>0</vt:i4>
      </vt:variant>
      <vt:variant>
        <vt:i4>5</vt:i4>
      </vt:variant>
      <vt:variant>
        <vt:lpwstr/>
      </vt:variant>
      <vt:variant>
        <vt:lpwstr>_Toc444304687</vt:lpwstr>
      </vt:variant>
      <vt:variant>
        <vt:i4>1835062</vt:i4>
      </vt:variant>
      <vt:variant>
        <vt:i4>20</vt:i4>
      </vt:variant>
      <vt:variant>
        <vt:i4>0</vt:i4>
      </vt:variant>
      <vt:variant>
        <vt:i4>5</vt:i4>
      </vt:variant>
      <vt:variant>
        <vt:lpwstr/>
      </vt:variant>
      <vt:variant>
        <vt:lpwstr>_Toc444304686</vt:lpwstr>
      </vt:variant>
      <vt:variant>
        <vt:i4>1835062</vt:i4>
      </vt:variant>
      <vt:variant>
        <vt:i4>14</vt:i4>
      </vt:variant>
      <vt:variant>
        <vt:i4>0</vt:i4>
      </vt:variant>
      <vt:variant>
        <vt:i4>5</vt:i4>
      </vt:variant>
      <vt:variant>
        <vt:lpwstr/>
      </vt:variant>
      <vt:variant>
        <vt:lpwstr>_Toc444304685</vt:lpwstr>
      </vt:variant>
      <vt:variant>
        <vt:i4>1835062</vt:i4>
      </vt:variant>
      <vt:variant>
        <vt:i4>8</vt:i4>
      </vt:variant>
      <vt:variant>
        <vt:i4>0</vt:i4>
      </vt:variant>
      <vt:variant>
        <vt:i4>5</vt:i4>
      </vt:variant>
      <vt:variant>
        <vt:lpwstr/>
      </vt:variant>
      <vt:variant>
        <vt:lpwstr>_Toc444304684</vt:lpwstr>
      </vt:variant>
      <vt:variant>
        <vt:i4>1835062</vt:i4>
      </vt:variant>
      <vt:variant>
        <vt:i4>2</vt:i4>
      </vt:variant>
      <vt:variant>
        <vt:i4>0</vt:i4>
      </vt:variant>
      <vt:variant>
        <vt:i4>5</vt:i4>
      </vt:variant>
      <vt:variant>
        <vt:lpwstr/>
      </vt:variant>
      <vt:variant>
        <vt:lpwstr>_Toc444304683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Leonardo Chiariglione</dc:creator>
  <cp:keywords/>
  <cp:lastModifiedBy>Claudio Alberti</cp:lastModifiedBy>
  <cp:revision>28</cp:revision>
  <cp:lastPrinted>2015-02-13T08:31:00Z</cp:lastPrinted>
  <dcterms:created xsi:type="dcterms:W3CDTF">2017-01-20T07:47:00Z</dcterms:created>
  <dcterms:modified xsi:type="dcterms:W3CDTF">2017-04-26T12:33:00Z</dcterms:modified>
</cp:coreProperties>
</file>