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F62C" w14:textId="77777777" w:rsidR="005F2FB5" w:rsidRPr="000C23A9" w:rsidRDefault="007A5761">
      <w:pPr>
        <w:jc w:val="center"/>
        <w:rPr>
          <w:b/>
          <w:sz w:val="28"/>
          <w:szCs w:val="28"/>
          <w:lang w:val="fr-CH"/>
        </w:rPr>
      </w:pPr>
      <w:r w:rsidRPr="000C23A9">
        <w:rPr>
          <w:b/>
          <w:sz w:val="28"/>
          <w:szCs w:val="28"/>
          <w:lang w:val="fr-CH"/>
        </w:rPr>
        <w:t>INTERNATIONAL ORGANISATION FOR STANDARDISATION</w:t>
      </w:r>
    </w:p>
    <w:p w14:paraId="25D3E6AE" w14:textId="77777777" w:rsidR="005F2FB5" w:rsidRPr="000C23A9" w:rsidRDefault="007A5761">
      <w:pPr>
        <w:jc w:val="center"/>
        <w:rPr>
          <w:b/>
          <w:sz w:val="28"/>
          <w:lang w:val="fr-CH"/>
        </w:rPr>
      </w:pPr>
      <w:r w:rsidRPr="000C23A9">
        <w:rPr>
          <w:b/>
          <w:sz w:val="28"/>
          <w:lang w:val="fr-CH"/>
        </w:rPr>
        <w:t>ORGANISATION INTERNATIONALE DE NORMALISATION</w:t>
      </w:r>
    </w:p>
    <w:p w14:paraId="4D455BE1" w14:textId="77777777" w:rsidR="005F2FB5" w:rsidRDefault="007A5761">
      <w:pPr>
        <w:jc w:val="center"/>
        <w:rPr>
          <w:b/>
          <w:sz w:val="28"/>
        </w:rPr>
      </w:pPr>
      <w:r>
        <w:rPr>
          <w:b/>
          <w:sz w:val="28"/>
        </w:rPr>
        <w:t>ISO/IEC JTC1/SC29/WG11</w:t>
      </w:r>
    </w:p>
    <w:p w14:paraId="78E2A931" w14:textId="77777777" w:rsidR="005F2FB5" w:rsidRDefault="007A5761">
      <w:pPr>
        <w:jc w:val="center"/>
        <w:rPr>
          <w:b/>
        </w:rPr>
      </w:pPr>
      <w:r>
        <w:rPr>
          <w:b/>
          <w:sz w:val="28"/>
        </w:rPr>
        <w:t>CODING OF MOVING PICTURES AND AUDIO</w:t>
      </w:r>
    </w:p>
    <w:p w14:paraId="2A81B091" w14:textId="77777777" w:rsidR="005F2FB5" w:rsidRDefault="005F2FB5">
      <w:pPr>
        <w:tabs>
          <w:tab w:val="left" w:pos="5387"/>
        </w:tabs>
        <w:spacing w:line="240" w:lineRule="exact"/>
        <w:jc w:val="center"/>
        <w:rPr>
          <w:b/>
        </w:rPr>
      </w:pPr>
    </w:p>
    <w:p w14:paraId="4C5F7694" w14:textId="7C6CE46A" w:rsidR="005F2FB5" w:rsidRPr="0015342E" w:rsidRDefault="007A5761">
      <w:pPr>
        <w:jc w:val="right"/>
        <w:rPr>
          <w:b/>
          <w:sz w:val="40"/>
        </w:rPr>
      </w:pPr>
      <w:r>
        <w:rPr>
          <w:b/>
        </w:rPr>
        <w:t xml:space="preserve">ISO/IEC JTC1/SC29/WG11 </w:t>
      </w:r>
      <w:r w:rsidR="0015342E" w:rsidRPr="0015342E">
        <w:rPr>
          <w:b/>
          <w:sz w:val="40"/>
        </w:rPr>
        <w:t>N15739</w:t>
      </w:r>
    </w:p>
    <w:p w14:paraId="0554E5AF" w14:textId="77777777" w:rsidR="005F2FB5" w:rsidRDefault="007A5761">
      <w:pPr>
        <w:jc w:val="right"/>
        <w:rPr>
          <w:b/>
          <w:lang w:eastAsia="ja-JP"/>
        </w:rPr>
      </w:pPr>
      <w:r>
        <w:rPr>
          <w:rFonts w:hint="eastAsia"/>
          <w:b/>
          <w:lang w:eastAsia="ja-JP"/>
        </w:rPr>
        <w:t>October</w:t>
      </w:r>
      <w:r>
        <w:rPr>
          <w:rFonts w:eastAsia="Malgun Gothic"/>
          <w:b/>
        </w:rPr>
        <w:t xml:space="preserve"> 201</w:t>
      </w:r>
      <w:r>
        <w:rPr>
          <w:rFonts w:hint="eastAsia"/>
          <w:b/>
          <w:lang w:eastAsia="ja-JP"/>
        </w:rPr>
        <w:t>5</w:t>
      </w:r>
      <w:r>
        <w:rPr>
          <w:rFonts w:eastAsia="Malgun Gothic"/>
          <w:b/>
        </w:rPr>
        <w:t xml:space="preserve">, </w:t>
      </w:r>
      <w:r>
        <w:rPr>
          <w:rFonts w:hint="eastAsia"/>
          <w:b/>
          <w:lang w:eastAsia="ja-JP"/>
        </w:rPr>
        <w:t>Geneva</w:t>
      </w:r>
      <w:r>
        <w:rPr>
          <w:rFonts w:eastAsia="Malgun Gothic"/>
          <w:b/>
        </w:rPr>
        <w:t xml:space="preserve">, </w:t>
      </w:r>
      <w:r>
        <w:rPr>
          <w:rFonts w:hint="eastAsia"/>
          <w:b/>
          <w:lang w:eastAsia="ja-JP"/>
        </w:rPr>
        <w:t>Switzerland</w:t>
      </w:r>
    </w:p>
    <w:p w14:paraId="24FC1CDA" w14:textId="77777777" w:rsidR="005F2FB5" w:rsidRDefault="005F2FB5">
      <w:pPr>
        <w:jc w:val="right"/>
        <w:rPr>
          <w:b/>
          <w:lang w:eastAsia="ja-JP"/>
        </w:rPr>
      </w:pPr>
    </w:p>
    <w:p w14:paraId="76EBAC76" w14:textId="77777777" w:rsidR="005F2FB5" w:rsidRDefault="005F2FB5">
      <w:pPr>
        <w:spacing w:line="240" w:lineRule="exact"/>
        <w:rPr>
          <w:lang w:val="fr-FR"/>
        </w:rPr>
      </w:pPr>
    </w:p>
    <w:tbl>
      <w:tblPr>
        <w:tblW w:w="0" w:type="auto"/>
        <w:tblLook w:val="01E0" w:firstRow="1" w:lastRow="1" w:firstColumn="1" w:lastColumn="1" w:noHBand="0" w:noVBand="0"/>
      </w:tblPr>
      <w:tblGrid>
        <w:gridCol w:w="1080"/>
        <w:gridCol w:w="8491"/>
      </w:tblGrid>
      <w:tr w:rsidR="005F2FB5" w14:paraId="58557C47" w14:textId="77777777">
        <w:tc>
          <w:tcPr>
            <w:tcW w:w="1080" w:type="dxa"/>
          </w:tcPr>
          <w:p w14:paraId="4A441FD4" w14:textId="77777777" w:rsidR="005F2FB5" w:rsidRDefault="007A5761">
            <w:pPr>
              <w:suppressAutoHyphens/>
              <w:rPr>
                <w:b/>
              </w:rPr>
            </w:pPr>
            <w:r>
              <w:rPr>
                <w:b/>
              </w:rPr>
              <w:t>Source</w:t>
            </w:r>
          </w:p>
        </w:tc>
        <w:tc>
          <w:tcPr>
            <w:tcW w:w="8491" w:type="dxa"/>
          </w:tcPr>
          <w:p w14:paraId="3285F6B0" w14:textId="77777777" w:rsidR="005F2FB5" w:rsidRDefault="00FC6818">
            <w:pPr>
              <w:suppressAutoHyphens/>
              <w:rPr>
                <w:b/>
              </w:rPr>
            </w:pPr>
            <w:r>
              <w:rPr>
                <w:b/>
              </w:rPr>
              <w:t>Requirements</w:t>
            </w:r>
          </w:p>
        </w:tc>
      </w:tr>
      <w:tr w:rsidR="005F2FB5" w14:paraId="210AB013" w14:textId="77777777">
        <w:tc>
          <w:tcPr>
            <w:tcW w:w="1080" w:type="dxa"/>
          </w:tcPr>
          <w:p w14:paraId="628D8E6D" w14:textId="77777777" w:rsidR="005F2FB5" w:rsidRDefault="007A5761">
            <w:pPr>
              <w:suppressAutoHyphens/>
              <w:rPr>
                <w:b/>
              </w:rPr>
            </w:pPr>
            <w:r>
              <w:rPr>
                <w:b/>
              </w:rPr>
              <w:t>Status</w:t>
            </w:r>
          </w:p>
        </w:tc>
        <w:tc>
          <w:tcPr>
            <w:tcW w:w="8491" w:type="dxa"/>
          </w:tcPr>
          <w:p w14:paraId="6B9DD53F" w14:textId="77777777" w:rsidR="005F2FB5" w:rsidRDefault="00FC6818">
            <w:pPr>
              <w:suppressAutoHyphens/>
              <w:rPr>
                <w:b/>
              </w:rPr>
            </w:pPr>
            <w:r>
              <w:rPr>
                <w:b/>
              </w:rPr>
              <w:t>Draft</w:t>
            </w:r>
          </w:p>
        </w:tc>
      </w:tr>
      <w:tr w:rsidR="005F2FB5" w14:paraId="416A7BE2" w14:textId="77777777">
        <w:tc>
          <w:tcPr>
            <w:tcW w:w="1080" w:type="dxa"/>
          </w:tcPr>
          <w:p w14:paraId="321188D1" w14:textId="77777777" w:rsidR="005F2FB5" w:rsidRDefault="007A5761">
            <w:pPr>
              <w:suppressAutoHyphens/>
              <w:rPr>
                <w:b/>
              </w:rPr>
            </w:pPr>
            <w:r>
              <w:rPr>
                <w:b/>
              </w:rPr>
              <w:t>Title</w:t>
            </w:r>
          </w:p>
        </w:tc>
        <w:tc>
          <w:tcPr>
            <w:tcW w:w="8491" w:type="dxa"/>
          </w:tcPr>
          <w:p w14:paraId="65BA9171" w14:textId="77777777" w:rsidR="005F2FB5" w:rsidRDefault="007C6AC8" w:rsidP="007C6AC8">
            <w:pPr>
              <w:suppressAutoHyphens/>
              <w:rPr>
                <w:b/>
              </w:rPr>
            </w:pPr>
            <w:r>
              <w:rPr>
                <w:b/>
              </w:rPr>
              <w:t>Evaluation framework of l</w:t>
            </w:r>
            <w:r w:rsidR="00FC6818">
              <w:rPr>
                <w:b/>
              </w:rPr>
              <w:t xml:space="preserve">ossy </w:t>
            </w:r>
            <w:r>
              <w:rPr>
                <w:b/>
              </w:rPr>
              <w:t xml:space="preserve">compression of </w:t>
            </w:r>
            <w:r w:rsidR="00FC6818">
              <w:rPr>
                <w:b/>
              </w:rPr>
              <w:t xml:space="preserve">Quality Values </w:t>
            </w:r>
          </w:p>
        </w:tc>
      </w:tr>
      <w:tr w:rsidR="005F2FB5" w14:paraId="2C20B947" w14:textId="77777777">
        <w:tc>
          <w:tcPr>
            <w:tcW w:w="1080" w:type="dxa"/>
          </w:tcPr>
          <w:p w14:paraId="2D1F7328" w14:textId="390475B9" w:rsidR="005F2FB5" w:rsidRDefault="007A5761">
            <w:pPr>
              <w:rPr>
                <w:b/>
              </w:rPr>
            </w:pPr>
            <w:r>
              <w:rPr>
                <w:b/>
              </w:rPr>
              <w:t>Author</w:t>
            </w:r>
            <w:r w:rsidR="00C97225">
              <w:rPr>
                <w:b/>
              </w:rPr>
              <w:t>s</w:t>
            </w:r>
          </w:p>
        </w:tc>
        <w:tc>
          <w:tcPr>
            <w:tcW w:w="8491" w:type="dxa"/>
          </w:tcPr>
          <w:p w14:paraId="2A918825" w14:textId="6F195D5A" w:rsidR="005F2FB5" w:rsidRPr="008528CD" w:rsidRDefault="002F5F0C" w:rsidP="002F5F0C">
            <w:pPr>
              <w:rPr>
                <w:lang w:eastAsia="ja-JP"/>
              </w:rPr>
            </w:pPr>
            <w:r w:rsidRPr="008528CD">
              <w:rPr>
                <w:lang w:eastAsia="ja-JP"/>
              </w:rPr>
              <w:t xml:space="preserve">Claudio </w:t>
            </w:r>
            <w:proofErr w:type="spellStart"/>
            <w:r w:rsidRPr="008528CD">
              <w:rPr>
                <w:lang w:eastAsia="ja-JP"/>
              </w:rPr>
              <w:t>Alberti</w:t>
            </w:r>
            <w:proofErr w:type="spellEnd"/>
            <w:r w:rsidRPr="008528CD">
              <w:rPr>
                <w:lang w:eastAsia="ja-JP"/>
              </w:rPr>
              <w:t xml:space="preserve">, Marco </w:t>
            </w:r>
            <w:proofErr w:type="spellStart"/>
            <w:r w:rsidRPr="008528CD">
              <w:rPr>
                <w:lang w:eastAsia="ja-JP"/>
              </w:rPr>
              <w:t>Mattavelli</w:t>
            </w:r>
            <w:proofErr w:type="spellEnd"/>
            <w:r w:rsidRPr="008528CD">
              <w:rPr>
                <w:lang w:eastAsia="ja-JP"/>
              </w:rPr>
              <w:t xml:space="preserve">, Noah Daniels, Mikel </w:t>
            </w:r>
            <w:proofErr w:type="spellStart"/>
            <w:r w:rsidRPr="008528CD">
              <w:rPr>
                <w:lang w:eastAsia="ja-JP"/>
              </w:rPr>
              <w:t>Hernaez</w:t>
            </w:r>
            <w:proofErr w:type="spellEnd"/>
            <w:r w:rsidRPr="008528CD">
              <w:rPr>
                <w:lang w:eastAsia="ja-JP"/>
              </w:rPr>
              <w:t xml:space="preserve">, </w:t>
            </w:r>
            <w:proofErr w:type="spellStart"/>
            <w:r w:rsidR="004B6DFA">
              <w:rPr>
                <w:lang w:eastAsia="ja-JP"/>
              </w:rPr>
              <w:t>Idoia</w:t>
            </w:r>
            <w:proofErr w:type="spellEnd"/>
            <w:r w:rsidR="004B6DFA">
              <w:rPr>
                <w:lang w:eastAsia="ja-JP"/>
              </w:rPr>
              <w:t xml:space="preserve"> Ochoa, </w:t>
            </w:r>
            <w:r w:rsidRPr="008528CD">
              <w:rPr>
                <w:lang w:eastAsia="ja-JP"/>
              </w:rPr>
              <w:t xml:space="preserve">Jan </w:t>
            </w:r>
            <w:proofErr w:type="spellStart"/>
            <w:r w:rsidRPr="008528CD">
              <w:rPr>
                <w:lang w:eastAsia="ja-JP"/>
              </w:rPr>
              <w:t>Voges</w:t>
            </w:r>
            <w:proofErr w:type="spellEnd"/>
            <w:r w:rsidR="00993318">
              <w:rPr>
                <w:lang w:eastAsia="ja-JP"/>
              </w:rPr>
              <w:t xml:space="preserve">, Rachel </w:t>
            </w:r>
            <w:proofErr w:type="spellStart"/>
            <w:r w:rsidR="00993318">
              <w:rPr>
                <w:lang w:eastAsia="ja-JP"/>
              </w:rPr>
              <w:t>Goldfeder</w:t>
            </w:r>
            <w:proofErr w:type="spellEnd"/>
            <w:r w:rsidR="00D96B6C">
              <w:rPr>
                <w:lang w:eastAsia="ja-JP"/>
              </w:rPr>
              <w:t>, Daniel Greenfield</w:t>
            </w:r>
            <w:bookmarkStart w:id="0" w:name="_GoBack"/>
            <w:bookmarkEnd w:id="0"/>
          </w:p>
        </w:tc>
      </w:tr>
    </w:tbl>
    <w:p w14:paraId="7E70975B" w14:textId="77777777" w:rsidR="007D0ED4" w:rsidRDefault="007D0ED4"/>
    <w:p w14:paraId="406B7199" w14:textId="77777777" w:rsidR="00346784" w:rsidRDefault="00346784"/>
    <w:p w14:paraId="74F1D804" w14:textId="77777777" w:rsidR="00346784" w:rsidRDefault="00346784"/>
    <w:p w14:paraId="7CF8FEB2" w14:textId="77777777" w:rsidR="00346784" w:rsidRDefault="00346784"/>
    <w:p w14:paraId="774FEC92" w14:textId="77777777" w:rsidR="00346784" w:rsidRDefault="00346784" w:rsidP="00346784">
      <w:pPr>
        <w:pStyle w:val="Heading1"/>
      </w:pPr>
      <w:bookmarkStart w:id="1" w:name="_Toc434320210"/>
      <w:r>
        <w:t>Executive Summary</w:t>
      </w:r>
      <w:bookmarkEnd w:id="1"/>
    </w:p>
    <w:p w14:paraId="50338B42" w14:textId="77777777" w:rsidR="002A71D6" w:rsidRDefault="002A71D6" w:rsidP="008E5678">
      <w:r>
        <w:t>High-throughput genome sequencing machines produce genomic information in the form of strings of nucleotides (bases) associated to metadata. Among the produced metadata Quality Values (QV</w:t>
      </w:r>
      <w:r w:rsidR="000738E5">
        <w:t>s</w:t>
      </w:r>
      <w:r>
        <w:t xml:space="preserve">) account for the largest part of the compressed information when lossless compression is adopted. </w:t>
      </w:r>
      <w:r w:rsidR="001647C5">
        <w:t>QV</w:t>
      </w:r>
      <w:r w:rsidR="000738E5">
        <w:t>s</w:t>
      </w:r>
      <w:r w:rsidR="001647C5">
        <w:t xml:space="preserve"> are vendor-specific expression of the probability each sequenced nucleotide</w:t>
      </w:r>
      <w:r w:rsidR="000738E5">
        <w:t xml:space="preserve"> is correct and express the level of approximation of each sequencing process. Due to their nature</w:t>
      </w:r>
      <w:r w:rsidR="00920473">
        <w:t>,</w:t>
      </w:r>
      <w:r w:rsidR="000738E5">
        <w:t xml:space="preserve"> their use in downstream analysis is extremely diversified and some tools and application</w:t>
      </w:r>
      <w:r w:rsidR="00224BF6">
        <w:t>s</w:t>
      </w:r>
      <w:r w:rsidR="000738E5">
        <w:t xml:space="preserve"> do not even rely on them to produce results (e.g. BWA, one of the most used aligners, does not use QVs). </w:t>
      </w:r>
    </w:p>
    <w:p w14:paraId="6472444E" w14:textId="3219AFE0" w:rsidR="000738E5" w:rsidRDefault="000738E5" w:rsidP="008E5678">
      <w:pPr>
        <w:rPr>
          <w:noProof/>
        </w:rPr>
      </w:pPr>
      <w:r>
        <w:t xml:space="preserve">The focus of efficient compression of QVs is currently shifting from the lossless approach adopted by tools such as </w:t>
      </w:r>
      <w:proofErr w:type="spellStart"/>
      <w:r>
        <w:t>SAMtools</w:t>
      </w:r>
      <w:proofErr w:type="spellEnd"/>
      <w:r w:rsidR="002838AC">
        <w:t xml:space="preserve"> </w:t>
      </w:r>
      <w:r w:rsidR="002838AC" w:rsidRPr="002838AC">
        <w:rPr>
          <w:noProof/>
          <w:lang w:val="en-GB"/>
        </w:rPr>
        <w:t xml:space="preserve"> [1]</w:t>
      </w:r>
      <w:r>
        <w:rPr>
          <w:noProof/>
        </w:rPr>
        <w:t xml:space="preserve"> and other more optimized implementations</w:t>
      </w:r>
      <w:r w:rsidR="002838AC">
        <w:rPr>
          <w:noProof/>
        </w:rPr>
        <w:t xml:space="preserve"> </w:t>
      </w:r>
      <w:r w:rsidR="002838AC" w:rsidRPr="002838AC">
        <w:rPr>
          <w:noProof/>
          <w:lang w:val="en-GB"/>
        </w:rPr>
        <w:t xml:space="preserve"> [1]</w:t>
      </w:r>
      <w:r>
        <w:rPr>
          <w:noProof/>
        </w:rPr>
        <w:t xml:space="preserve"> </w:t>
      </w:r>
      <w:r w:rsidRPr="0076135E">
        <w:rPr>
          <w:noProof/>
        </w:rPr>
        <w:t>[2]</w:t>
      </w:r>
      <w:r>
        <w:t xml:space="preserve"> to lossy schemes recently appeared in literature </w:t>
      </w:r>
      <w:r w:rsidRPr="0076135E">
        <w:rPr>
          <w:noProof/>
        </w:rPr>
        <w:t>[3]</w:t>
      </w:r>
      <w:r>
        <w:rPr>
          <w:noProof/>
        </w:rPr>
        <w:t xml:space="preserve"> </w:t>
      </w:r>
      <w:r w:rsidRPr="0076135E">
        <w:rPr>
          <w:noProof/>
        </w:rPr>
        <w:t>[4]</w:t>
      </w:r>
      <w:r>
        <w:rPr>
          <w:noProof/>
        </w:rPr>
        <w:t xml:space="preserve"> </w:t>
      </w:r>
      <w:r w:rsidRPr="0076135E">
        <w:rPr>
          <w:noProof/>
        </w:rPr>
        <w:t>[5]</w:t>
      </w:r>
      <w:r>
        <w:t xml:space="preserve"> </w:t>
      </w:r>
      <w:r w:rsidRPr="0076135E">
        <w:rPr>
          <w:noProof/>
        </w:rPr>
        <w:t>[6]</w:t>
      </w:r>
      <w:r>
        <w:t xml:space="preserve"> </w:t>
      </w:r>
      <w:r w:rsidRPr="0076135E">
        <w:rPr>
          <w:noProof/>
        </w:rPr>
        <w:t>[7]</w:t>
      </w:r>
      <w:r>
        <w:rPr>
          <w:noProof/>
        </w:rPr>
        <w:t>. In some cases lossy compression of QVs is not only acceptable but seems to actually improve performan</w:t>
      </w:r>
      <w:r w:rsidR="00224BF6">
        <w:rPr>
          <w:noProof/>
        </w:rPr>
        <w:t>ce</w:t>
      </w:r>
      <w:r>
        <w:rPr>
          <w:noProof/>
        </w:rPr>
        <w:t xml:space="preserve"> of analysis such as genotyping (identification of variants with respect to a reference genome).</w:t>
      </w:r>
    </w:p>
    <w:p w14:paraId="0EB362AB" w14:textId="77777777" w:rsidR="008E5678" w:rsidRDefault="008E5678" w:rsidP="008E5678">
      <w:r>
        <w:t xml:space="preserve">The goal of this document is </w:t>
      </w:r>
      <w:r w:rsidR="00212204">
        <w:t xml:space="preserve">the </w:t>
      </w:r>
      <w:r w:rsidR="007C6AC8">
        <w:t>definition of</w:t>
      </w:r>
      <w:r>
        <w:t xml:space="preserve"> </w:t>
      </w:r>
      <w:r w:rsidR="007C6AC8">
        <w:t>the characteristics of appropria</w:t>
      </w:r>
      <w:r w:rsidR="00224BF6">
        <w:t>te methodologies</w:t>
      </w:r>
      <w:r w:rsidR="007C6AC8">
        <w:t xml:space="preserve"> and related sets of genome data and analysis applications (with the related configuration) for the evaluation of the "quality" of genome analysis results. Such evaluation will constitute the base for the comparison of different approaches to lossy compression of genome metadata.</w:t>
      </w:r>
    </w:p>
    <w:p w14:paraId="12DCF70A" w14:textId="77777777" w:rsidR="00212204" w:rsidRDefault="00212204" w:rsidP="008E5678"/>
    <w:p w14:paraId="41FE07F6" w14:textId="1E0D2E39" w:rsidR="007C6AC8" w:rsidRDefault="00224BF6" w:rsidP="008E5678">
      <w:r>
        <w:t>Identification of</w:t>
      </w:r>
      <w:r w:rsidR="00212204">
        <w:t xml:space="preserve"> evaluation methodolog</w:t>
      </w:r>
      <w:r>
        <w:t>ies</w:t>
      </w:r>
      <w:r w:rsidR="00212204">
        <w:t xml:space="preserve"> and framework</w:t>
      </w:r>
      <w:r>
        <w:t>s</w:t>
      </w:r>
      <w:r w:rsidR="00212204">
        <w:t xml:space="preserve"> requires the definition of</w:t>
      </w:r>
      <w:r w:rsidR="00D71E30">
        <w:t>:</w:t>
      </w:r>
    </w:p>
    <w:p w14:paraId="49842D3A" w14:textId="77777777" w:rsidR="00F819E8" w:rsidRDefault="00F819E8" w:rsidP="00F819E8">
      <w:pPr>
        <w:numPr>
          <w:ilvl w:val="0"/>
          <w:numId w:val="11"/>
        </w:numPr>
      </w:pPr>
      <w:r>
        <w:t>The types of data to be analyzed</w:t>
      </w:r>
    </w:p>
    <w:p w14:paraId="6EC7E122" w14:textId="77777777" w:rsidR="00212204" w:rsidRDefault="00212204" w:rsidP="00212204">
      <w:pPr>
        <w:numPr>
          <w:ilvl w:val="0"/>
          <w:numId w:val="11"/>
        </w:numPr>
      </w:pPr>
      <w:r>
        <w:t>The genomic analysis applications in scope</w:t>
      </w:r>
    </w:p>
    <w:p w14:paraId="0514D81B" w14:textId="77777777" w:rsidR="00212204" w:rsidRDefault="00212204" w:rsidP="00212204">
      <w:pPr>
        <w:numPr>
          <w:ilvl w:val="0"/>
          <w:numId w:val="11"/>
        </w:numPr>
      </w:pPr>
      <w:r>
        <w:t xml:space="preserve">The </w:t>
      </w:r>
      <w:r w:rsidR="00224BF6">
        <w:t xml:space="preserve">specific </w:t>
      </w:r>
      <w:r>
        <w:t xml:space="preserve">data </w:t>
      </w:r>
      <w:r w:rsidR="002A71D6">
        <w:t>to be analyzed</w:t>
      </w:r>
      <w:r w:rsidR="00224BF6">
        <w:t xml:space="preserve"> (both test sets and references)</w:t>
      </w:r>
    </w:p>
    <w:p w14:paraId="0BB335F0" w14:textId="77777777" w:rsidR="00212204" w:rsidRDefault="00212204" w:rsidP="00212204">
      <w:pPr>
        <w:numPr>
          <w:ilvl w:val="0"/>
          <w:numId w:val="11"/>
        </w:numPr>
      </w:pPr>
      <w:r>
        <w:t xml:space="preserve">The tools </w:t>
      </w:r>
      <w:r w:rsidR="002A71D6">
        <w:t>used to perform the analysis</w:t>
      </w:r>
    </w:p>
    <w:p w14:paraId="7528FF84" w14:textId="77777777" w:rsidR="002A71D6" w:rsidRDefault="002A71D6" w:rsidP="00212204">
      <w:pPr>
        <w:numPr>
          <w:ilvl w:val="0"/>
          <w:numId w:val="11"/>
        </w:numPr>
      </w:pPr>
      <w:r>
        <w:t xml:space="preserve">The metrics to </w:t>
      </w:r>
      <w:r w:rsidR="001647C5">
        <w:t>evaluate the impact of lossy compression on analysis</w:t>
      </w:r>
    </w:p>
    <w:p w14:paraId="40DF6829" w14:textId="77777777" w:rsidR="007C6AC8" w:rsidRPr="008E5678" w:rsidRDefault="007C6AC8" w:rsidP="008E5678"/>
    <w:p w14:paraId="55ABB473" w14:textId="77777777" w:rsidR="00346784" w:rsidRPr="00346784" w:rsidRDefault="00346784" w:rsidP="00346784">
      <w:r>
        <w:br w:type="page"/>
      </w:r>
    </w:p>
    <w:p w14:paraId="37368B86" w14:textId="77777777" w:rsidR="00346784" w:rsidRDefault="00346784">
      <w:pPr>
        <w:pStyle w:val="TOCHeading"/>
      </w:pPr>
      <w:r>
        <w:t>Contents</w:t>
      </w:r>
    </w:p>
    <w:p w14:paraId="2D02E3EA" w14:textId="77777777" w:rsidR="00D96B6C" w:rsidRDefault="00346784">
      <w:pPr>
        <w:pStyle w:val="TOC1"/>
        <w:tabs>
          <w:tab w:val="left" w:pos="480"/>
          <w:tab w:val="right" w:leader="dot" w:pos="9345"/>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34320210" w:history="1">
        <w:r w:rsidR="00D96B6C" w:rsidRPr="00782F6B">
          <w:rPr>
            <w:rStyle w:val="Hyperlink"/>
            <w:noProof/>
          </w:rPr>
          <w:t>1</w:t>
        </w:r>
        <w:r w:rsidR="00D96B6C">
          <w:rPr>
            <w:rFonts w:asciiTheme="minorHAnsi" w:eastAsiaTheme="minorEastAsia" w:hAnsiTheme="minorHAnsi" w:cstheme="minorBidi"/>
            <w:noProof/>
            <w:sz w:val="22"/>
            <w:szCs w:val="22"/>
            <w:lang w:val="en-GB" w:eastAsia="en-GB"/>
          </w:rPr>
          <w:tab/>
        </w:r>
        <w:r w:rsidR="00D96B6C" w:rsidRPr="00782F6B">
          <w:rPr>
            <w:rStyle w:val="Hyperlink"/>
            <w:noProof/>
          </w:rPr>
          <w:t>Executive Summary</w:t>
        </w:r>
        <w:r w:rsidR="00D96B6C">
          <w:rPr>
            <w:noProof/>
            <w:webHidden/>
          </w:rPr>
          <w:tab/>
        </w:r>
        <w:r w:rsidR="00D96B6C">
          <w:rPr>
            <w:noProof/>
            <w:webHidden/>
          </w:rPr>
          <w:fldChar w:fldCharType="begin"/>
        </w:r>
        <w:r w:rsidR="00D96B6C">
          <w:rPr>
            <w:noProof/>
            <w:webHidden/>
          </w:rPr>
          <w:instrText xml:space="preserve"> PAGEREF _Toc434320210 \h </w:instrText>
        </w:r>
        <w:r w:rsidR="00D96B6C">
          <w:rPr>
            <w:noProof/>
            <w:webHidden/>
          </w:rPr>
        </w:r>
        <w:r w:rsidR="00D96B6C">
          <w:rPr>
            <w:noProof/>
            <w:webHidden/>
          </w:rPr>
          <w:fldChar w:fldCharType="separate"/>
        </w:r>
        <w:r w:rsidR="00D96B6C">
          <w:rPr>
            <w:noProof/>
            <w:webHidden/>
          </w:rPr>
          <w:t>1</w:t>
        </w:r>
        <w:r w:rsidR="00D96B6C">
          <w:rPr>
            <w:noProof/>
            <w:webHidden/>
          </w:rPr>
          <w:fldChar w:fldCharType="end"/>
        </w:r>
      </w:hyperlink>
    </w:p>
    <w:p w14:paraId="62EE5CC0"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11" w:history="1">
        <w:r w:rsidRPr="00782F6B">
          <w:rPr>
            <w:rStyle w:val="Hyperlink"/>
            <w:noProof/>
          </w:rPr>
          <w:t>2</w:t>
        </w:r>
        <w:r>
          <w:rPr>
            <w:rFonts w:asciiTheme="minorHAnsi" w:eastAsiaTheme="minorEastAsia" w:hAnsiTheme="minorHAnsi" w:cstheme="minorBidi"/>
            <w:noProof/>
            <w:sz w:val="22"/>
            <w:szCs w:val="22"/>
            <w:lang w:val="en-GB" w:eastAsia="en-GB"/>
          </w:rPr>
          <w:tab/>
        </w:r>
        <w:r w:rsidRPr="00782F6B">
          <w:rPr>
            <w:rStyle w:val="Hyperlink"/>
            <w:noProof/>
          </w:rPr>
          <w:t>Type of data</w:t>
        </w:r>
        <w:r>
          <w:rPr>
            <w:noProof/>
            <w:webHidden/>
          </w:rPr>
          <w:tab/>
        </w:r>
        <w:r>
          <w:rPr>
            <w:noProof/>
            <w:webHidden/>
          </w:rPr>
          <w:fldChar w:fldCharType="begin"/>
        </w:r>
        <w:r>
          <w:rPr>
            <w:noProof/>
            <w:webHidden/>
          </w:rPr>
          <w:instrText xml:space="preserve"> PAGEREF _Toc434320211 \h </w:instrText>
        </w:r>
        <w:r>
          <w:rPr>
            <w:noProof/>
            <w:webHidden/>
          </w:rPr>
        </w:r>
        <w:r>
          <w:rPr>
            <w:noProof/>
            <w:webHidden/>
          </w:rPr>
          <w:fldChar w:fldCharType="separate"/>
        </w:r>
        <w:r>
          <w:rPr>
            <w:noProof/>
            <w:webHidden/>
          </w:rPr>
          <w:t>3</w:t>
        </w:r>
        <w:r>
          <w:rPr>
            <w:noProof/>
            <w:webHidden/>
          </w:rPr>
          <w:fldChar w:fldCharType="end"/>
        </w:r>
      </w:hyperlink>
    </w:p>
    <w:p w14:paraId="6D691C4C"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12" w:history="1">
        <w:r w:rsidRPr="00782F6B">
          <w:rPr>
            <w:rStyle w:val="Hyperlink"/>
            <w:noProof/>
          </w:rPr>
          <w:t>2.1</w:t>
        </w:r>
        <w:r>
          <w:rPr>
            <w:rFonts w:asciiTheme="minorHAnsi" w:eastAsiaTheme="minorEastAsia" w:hAnsiTheme="minorHAnsi" w:cstheme="minorBidi"/>
            <w:noProof/>
            <w:sz w:val="22"/>
            <w:szCs w:val="22"/>
            <w:lang w:val="en-GB" w:eastAsia="en-GB"/>
          </w:rPr>
          <w:tab/>
        </w:r>
        <w:r w:rsidRPr="00782F6B">
          <w:rPr>
            <w:rStyle w:val="Hyperlink"/>
            <w:noProof/>
          </w:rPr>
          <w:t>Human Genome</w:t>
        </w:r>
        <w:r>
          <w:rPr>
            <w:noProof/>
            <w:webHidden/>
          </w:rPr>
          <w:tab/>
        </w:r>
        <w:r>
          <w:rPr>
            <w:noProof/>
            <w:webHidden/>
          </w:rPr>
          <w:fldChar w:fldCharType="begin"/>
        </w:r>
        <w:r>
          <w:rPr>
            <w:noProof/>
            <w:webHidden/>
          </w:rPr>
          <w:instrText xml:space="preserve"> PAGEREF _Toc434320212 \h </w:instrText>
        </w:r>
        <w:r>
          <w:rPr>
            <w:noProof/>
            <w:webHidden/>
          </w:rPr>
        </w:r>
        <w:r>
          <w:rPr>
            <w:noProof/>
            <w:webHidden/>
          </w:rPr>
          <w:fldChar w:fldCharType="separate"/>
        </w:r>
        <w:r>
          <w:rPr>
            <w:noProof/>
            <w:webHidden/>
          </w:rPr>
          <w:t>3</w:t>
        </w:r>
        <w:r>
          <w:rPr>
            <w:noProof/>
            <w:webHidden/>
          </w:rPr>
          <w:fldChar w:fldCharType="end"/>
        </w:r>
      </w:hyperlink>
    </w:p>
    <w:p w14:paraId="746F74AF"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13" w:history="1">
        <w:r w:rsidRPr="00782F6B">
          <w:rPr>
            <w:rStyle w:val="Hyperlink"/>
            <w:noProof/>
          </w:rPr>
          <w:t>2.2</w:t>
        </w:r>
        <w:r>
          <w:rPr>
            <w:rFonts w:asciiTheme="minorHAnsi" w:eastAsiaTheme="minorEastAsia" w:hAnsiTheme="minorHAnsi" w:cstheme="minorBidi"/>
            <w:noProof/>
            <w:sz w:val="22"/>
            <w:szCs w:val="22"/>
            <w:lang w:val="en-GB" w:eastAsia="en-GB"/>
          </w:rPr>
          <w:tab/>
        </w:r>
        <w:r w:rsidRPr="00782F6B">
          <w:rPr>
            <w:rStyle w:val="Hyperlink"/>
            <w:noProof/>
          </w:rPr>
          <w:t>Metagenomics</w:t>
        </w:r>
        <w:r>
          <w:rPr>
            <w:noProof/>
            <w:webHidden/>
          </w:rPr>
          <w:tab/>
        </w:r>
        <w:r>
          <w:rPr>
            <w:noProof/>
            <w:webHidden/>
          </w:rPr>
          <w:fldChar w:fldCharType="begin"/>
        </w:r>
        <w:r>
          <w:rPr>
            <w:noProof/>
            <w:webHidden/>
          </w:rPr>
          <w:instrText xml:space="preserve"> PAGEREF _Toc434320213 \h </w:instrText>
        </w:r>
        <w:r>
          <w:rPr>
            <w:noProof/>
            <w:webHidden/>
          </w:rPr>
        </w:r>
        <w:r>
          <w:rPr>
            <w:noProof/>
            <w:webHidden/>
          </w:rPr>
          <w:fldChar w:fldCharType="separate"/>
        </w:r>
        <w:r>
          <w:rPr>
            <w:noProof/>
            <w:webHidden/>
          </w:rPr>
          <w:t>3</w:t>
        </w:r>
        <w:r>
          <w:rPr>
            <w:noProof/>
            <w:webHidden/>
          </w:rPr>
          <w:fldChar w:fldCharType="end"/>
        </w:r>
      </w:hyperlink>
    </w:p>
    <w:p w14:paraId="72DC5F1F"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14" w:history="1">
        <w:r w:rsidRPr="00782F6B">
          <w:rPr>
            <w:rStyle w:val="Hyperlink"/>
            <w:noProof/>
          </w:rPr>
          <w:t>2.3</w:t>
        </w:r>
        <w:r>
          <w:rPr>
            <w:rFonts w:asciiTheme="minorHAnsi" w:eastAsiaTheme="minorEastAsia" w:hAnsiTheme="minorHAnsi" w:cstheme="minorBidi"/>
            <w:noProof/>
            <w:sz w:val="22"/>
            <w:szCs w:val="22"/>
            <w:lang w:val="en-GB" w:eastAsia="en-GB"/>
          </w:rPr>
          <w:tab/>
        </w:r>
        <w:r w:rsidRPr="00782F6B">
          <w:rPr>
            <w:rStyle w:val="Hyperlink"/>
            <w:noProof/>
          </w:rPr>
          <w:t>Cancer genomes</w:t>
        </w:r>
        <w:r>
          <w:rPr>
            <w:noProof/>
            <w:webHidden/>
          </w:rPr>
          <w:tab/>
        </w:r>
        <w:r>
          <w:rPr>
            <w:noProof/>
            <w:webHidden/>
          </w:rPr>
          <w:fldChar w:fldCharType="begin"/>
        </w:r>
        <w:r>
          <w:rPr>
            <w:noProof/>
            <w:webHidden/>
          </w:rPr>
          <w:instrText xml:space="preserve"> PAGEREF _Toc434320214 \h </w:instrText>
        </w:r>
        <w:r>
          <w:rPr>
            <w:noProof/>
            <w:webHidden/>
          </w:rPr>
        </w:r>
        <w:r>
          <w:rPr>
            <w:noProof/>
            <w:webHidden/>
          </w:rPr>
          <w:fldChar w:fldCharType="separate"/>
        </w:r>
        <w:r>
          <w:rPr>
            <w:noProof/>
            <w:webHidden/>
          </w:rPr>
          <w:t>3</w:t>
        </w:r>
        <w:r>
          <w:rPr>
            <w:noProof/>
            <w:webHidden/>
          </w:rPr>
          <w:fldChar w:fldCharType="end"/>
        </w:r>
      </w:hyperlink>
    </w:p>
    <w:p w14:paraId="0B3A2AB7"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15" w:history="1">
        <w:r w:rsidRPr="00782F6B">
          <w:rPr>
            <w:rStyle w:val="Hyperlink"/>
            <w:noProof/>
          </w:rPr>
          <w:t>2.4</w:t>
        </w:r>
        <w:r>
          <w:rPr>
            <w:rFonts w:asciiTheme="minorHAnsi" w:eastAsiaTheme="minorEastAsia" w:hAnsiTheme="minorHAnsi" w:cstheme="minorBidi"/>
            <w:noProof/>
            <w:sz w:val="22"/>
            <w:szCs w:val="22"/>
            <w:lang w:val="en-GB" w:eastAsia="en-GB"/>
          </w:rPr>
          <w:tab/>
        </w:r>
        <w:r w:rsidRPr="00782F6B">
          <w:rPr>
            <w:rStyle w:val="Hyperlink"/>
            <w:noProof/>
          </w:rPr>
          <w:t>Other species</w:t>
        </w:r>
        <w:r>
          <w:rPr>
            <w:noProof/>
            <w:webHidden/>
          </w:rPr>
          <w:tab/>
        </w:r>
        <w:r>
          <w:rPr>
            <w:noProof/>
            <w:webHidden/>
          </w:rPr>
          <w:fldChar w:fldCharType="begin"/>
        </w:r>
        <w:r>
          <w:rPr>
            <w:noProof/>
            <w:webHidden/>
          </w:rPr>
          <w:instrText xml:space="preserve"> PAGEREF _Toc434320215 \h </w:instrText>
        </w:r>
        <w:r>
          <w:rPr>
            <w:noProof/>
            <w:webHidden/>
          </w:rPr>
        </w:r>
        <w:r>
          <w:rPr>
            <w:noProof/>
            <w:webHidden/>
          </w:rPr>
          <w:fldChar w:fldCharType="separate"/>
        </w:r>
        <w:r>
          <w:rPr>
            <w:noProof/>
            <w:webHidden/>
          </w:rPr>
          <w:t>3</w:t>
        </w:r>
        <w:r>
          <w:rPr>
            <w:noProof/>
            <w:webHidden/>
          </w:rPr>
          <w:fldChar w:fldCharType="end"/>
        </w:r>
      </w:hyperlink>
    </w:p>
    <w:p w14:paraId="51856B19"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16" w:history="1">
        <w:r w:rsidRPr="00782F6B">
          <w:rPr>
            <w:rStyle w:val="Hyperlink"/>
            <w:noProof/>
          </w:rPr>
          <w:t>3</w:t>
        </w:r>
        <w:r>
          <w:rPr>
            <w:rFonts w:asciiTheme="minorHAnsi" w:eastAsiaTheme="minorEastAsia" w:hAnsiTheme="minorHAnsi" w:cstheme="minorBidi"/>
            <w:noProof/>
            <w:sz w:val="22"/>
            <w:szCs w:val="22"/>
            <w:lang w:val="en-GB" w:eastAsia="en-GB"/>
          </w:rPr>
          <w:tab/>
        </w:r>
        <w:r w:rsidRPr="00782F6B">
          <w:rPr>
            <w:rStyle w:val="Hyperlink"/>
            <w:noProof/>
          </w:rPr>
          <w:t>Applications</w:t>
        </w:r>
        <w:r>
          <w:rPr>
            <w:noProof/>
            <w:webHidden/>
          </w:rPr>
          <w:tab/>
        </w:r>
        <w:r>
          <w:rPr>
            <w:noProof/>
            <w:webHidden/>
          </w:rPr>
          <w:fldChar w:fldCharType="begin"/>
        </w:r>
        <w:r>
          <w:rPr>
            <w:noProof/>
            <w:webHidden/>
          </w:rPr>
          <w:instrText xml:space="preserve"> PAGEREF _Toc434320216 \h </w:instrText>
        </w:r>
        <w:r>
          <w:rPr>
            <w:noProof/>
            <w:webHidden/>
          </w:rPr>
        </w:r>
        <w:r>
          <w:rPr>
            <w:noProof/>
            <w:webHidden/>
          </w:rPr>
          <w:fldChar w:fldCharType="separate"/>
        </w:r>
        <w:r>
          <w:rPr>
            <w:noProof/>
            <w:webHidden/>
          </w:rPr>
          <w:t>3</w:t>
        </w:r>
        <w:r>
          <w:rPr>
            <w:noProof/>
            <w:webHidden/>
          </w:rPr>
          <w:fldChar w:fldCharType="end"/>
        </w:r>
      </w:hyperlink>
    </w:p>
    <w:p w14:paraId="066A75E7"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17" w:history="1">
        <w:r w:rsidRPr="00782F6B">
          <w:rPr>
            <w:rStyle w:val="Hyperlink"/>
            <w:noProof/>
          </w:rPr>
          <w:t>3.1</w:t>
        </w:r>
        <w:r>
          <w:rPr>
            <w:rFonts w:asciiTheme="minorHAnsi" w:eastAsiaTheme="minorEastAsia" w:hAnsiTheme="minorHAnsi" w:cstheme="minorBidi"/>
            <w:noProof/>
            <w:sz w:val="22"/>
            <w:szCs w:val="22"/>
            <w:lang w:val="en-GB" w:eastAsia="en-GB"/>
          </w:rPr>
          <w:tab/>
        </w:r>
        <w:r w:rsidRPr="00782F6B">
          <w:rPr>
            <w:rStyle w:val="Hyperlink"/>
            <w:noProof/>
          </w:rPr>
          <w:t>Human genome</w:t>
        </w:r>
        <w:r>
          <w:rPr>
            <w:noProof/>
            <w:webHidden/>
          </w:rPr>
          <w:tab/>
        </w:r>
        <w:r>
          <w:rPr>
            <w:noProof/>
            <w:webHidden/>
          </w:rPr>
          <w:fldChar w:fldCharType="begin"/>
        </w:r>
        <w:r>
          <w:rPr>
            <w:noProof/>
            <w:webHidden/>
          </w:rPr>
          <w:instrText xml:space="preserve"> PAGEREF _Toc434320217 \h </w:instrText>
        </w:r>
        <w:r>
          <w:rPr>
            <w:noProof/>
            <w:webHidden/>
          </w:rPr>
        </w:r>
        <w:r>
          <w:rPr>
            <w:noProof/>
            <w:webHidden/>
          </w:rPr>
          <w:fldChar w:fldCharType="separate"/>
        </w:r>
        <w:r>
          <w:rPr>
            <w:noProof/>
            <w:webHidden/>
          </w:rPr>
          <w:t>3</w:t>
        </w:r>
        <w:r>
          <w:rPr>
            <w:noProof/>
            <w:webHidden/>
          </w:rPr>
          <w:fldChar w:fldCharType="end"/>
        </w:r>
      </w:hyperlink>
    </w:p>
    <w:p w14:paraId="3D39CDE6"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18" w:history="1">
        <w:r w:rsidRPr="00782F6B">
          <w:rPr>
            <w:rStyle w:val="Hyperlink"/>
            <w:noProof/>
          </w:rPr>
          <w:t>3.1.1</w:t>
        </w:r>
        <w:r>
          <w:rPr>
            <w:rFonts w:asciiTheme="minorHAnsi" w:eastAsiaTheme="minorEastAsia" w:hAnsiTheme="minorHAnsi" w:cstheme="minorBidi"/>
            <w:noProof/>
            <w:sz w:val="22"/>
            <w:szCs w:val="22"/>
            <w:lang w:val="en-GB" w:eastAsia="en-GB"/>
          </w:rPr>
          <w:tab/>
        </w:r>
        <w:r w:rsidRPr="00782F6B">
          <w:rPr>
            <w:rStyle w:val="Hyperlink"/>
            <w:noProof/>
          </w:rPr>
          <w:t>SNPs calling</w:t>
        </w:r>
        <w:r>
          <w:rPr>
            <w:noProof/>
            <w:webHidden/>
          </w:rPr>
          <w:tab/>
        </w:r>
        <w:r>
          <w:rPr>
            <w:noProof/>
            <w:webHidden/>
          </w:rPr>
          <w:fldChar w:fldCharType="begin"/>
        </w:r>
        <w:r>
          <w:rPr>
            <w:noProof/>
            <w:webHidden/>
          </w:rPr>
          <w:instrText xml:space="preserve"> PAGEREF _Toc434320218 \h </w:instrText>
        </w:r>
        <w:r>
          <w:rPr>
            <w:noProof/>
            <w:webHidden/>
          </w:rPr>
        </w:r>
        <w:r>
          <w:rPr>
            <w:noProof/>
            <w:webHidden/>
          </w:rPr>
          <w:fldChar w:fldCharType="separate"/>
        </w:r>
        <w:r>
          <w:rPr>
            <w:noProof/>
            <w:webHidden/>
          </w:rPr>
          <w:t>3</w:t>
        </w:r>
        <w:r>
          <w:rPr>
            <w:noProof/>
            <w:webHidden/>
          </w:rPr>
          <w:fldChar w:fldCharType="end"/>
        </w:r>
      </w:hyperlink>
    </w:p>
    <w:p w14:paraId="6D9CC61F"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19" w:history="1">
        <w:r w:rsidRPr="00782F6B">
          <w:rPr>
            <w:rStyle w:val="Hyperlink"/>
            <w:noProof/>
          </w:rPr>
          <w:t>3.1.2</w:t>
        </w:r>
        <w:r>
          <w:rPr>
            <w:rFonts w:asciiTheme="minorHAnsi" w:eastAsiaTheme="minorEastAsia" w:hAnsiTheme="minorHAnsi" w:cstheme="minorBidi"/>
            <w:noProof/>
            <w:sz w:val="22"/>
            <w:szCs w:val="22"/>
            <w:lang w:val="en-GB" w:eastAsia="en-GB"/>
          </w:rPr>
          <w:tab/>
        </w:r>
        <w:r w:rsidRPr="00782F6B">
          <w:rPr>
            <w:rStyle w:val="Hyperlink"/>
            <w:noProof/>
          </w:rPr>
          <w:t>Other applications</w:t>
        </w:r>
        <w:r>
          <w:rPr>
            <w:noProof/>
            <w:webHidden/>
          </w:rPr>
          <w:tab/>
        </w:r>
        <w:r>
          <w:rPr>
            <w:noProof/>
            <w:webHidden/>
          </w:rPr>
          <w:fldChar w:fldCharType="begin"/>
        </w:r>
        <w:r>
          <w:rPr>
            <w:noProof/>
            <w:webHidden/>
          </w:rPr>
          <w:instrText xml:space="preserve"> PAGEREF _Toc434320219 \h </w:instrText>
        </w:r>
        <w:r>
          <w:rPr>
            <w:noProof/>
            <w:webHidden/>
          </w:rPr>
        </w:r>
        <w:r>
          <w:rPr>
            <w:noProof/>
            <w:webHidden/>
          </w:rPr>
          <w:fldChar w:fldCharType="separate"/>
        </w:r>
        <w:r>
          <w:rPr>
            <w:noProof/>
            <w:webHidden/>
          </w:rPr>
          <w:t>4</w:t>
        </w:r>
        <w:r>
          <w:rPr>
            <w:noProof/>
            <w:webHidden/>
          </w:rPr>
          <w:fldChar w:fldCharType="end"/>
        </w:r>
      </w:hyperlink>
    </w:p>
    <w:p w14:paraId="32697DBC"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20" w:history="1">
        <w:r w:rsidRPr="00782F6B">
          <w:rPr>
            <w:rStyle w:val="Hyperlink"/>
            <w:noProof/>
          </w:rPr>
          <w:t>3.1.3</w:t>
        </w:r>
        <w:r>
          <w:rPr>
            <w:rFonts w:asciiTheme="minorHAnsi" w:eastAsiaTheme="minorEastAsia" w:hAnsiTheme="minorHAnsi" w:cstheme="minorBidi"/>
            <w:noProof/>
            <w:sz w:val="22"/>
            <w:szCs w:val="22"/>
            <w:lang w:val="en-GB" w:eastAsia="en-GB"/>
          </w:rPr>
          <w:tab/>
        </w:r>
        <w:r w:rsidRPr="00782F6B">
          <w:rPr>
            <w:rStyle w:val="Hyperlink"/>
            <w:noProof/>
          </w:rPr>
          <w:t>De-novo assembly</w:t>
        </w:r>
        <w:r>
          <w:rPr>
            <w:noProof/>
            <w:webHidden/>
          </w:rPr>
          <w:tab/>
        </w:r>
        <w:r>
          <w:rPr>
            <w:noProof/>
            <w:webHidden/>
          </w:rPr>
          <w:fldChar w:fldCharType="begin"/>
        </w:r>
        <w:r>
          <w:rPr>
            <w:noProof/>
            <w:webHidden/>
          </w:rPr>
          <w:instrText xml:space="preserve"> PAGEREF _Toc434320220 \h </w:instrText>
        </w:r>
        <w:r>
          <w:rPr>
            <w:noProof/>
            <w:webHidden/>
          </w:rPr>
        </w:r>
        <w:r>
          <w:rPr>
            <w:noProof/>
            <w:webHidden/>
          </w:rPr>
          <w:fldChar w:fldCharType="separate"/>
        </w:r>
        <w:r>
          <w:rPr>
            <w:noProof/>
            <w:webHidden/>
          </w:rPr>
          <w:t>4</w:t>
        </w:r>
        <w:r>
          <w:rPr>
            <w:noProof/>
            <w:webHidden/>
          </w:rPr>
          <w:fldChar w:fldCharType="end"/>
        </w:r>
      </w:hyperlink>
    </w:p>
    <w:p w14:paraId="1409737C"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1" w:history="1">
        <w:r w:rsidRPr="00782F6B">
          <w:rPr>
            <w:rStyle w:val="Hyperlink"/>
            <w:noProof/>
          </w:rPr>
          <w:t>3.2</w:t>
        </w:r>
        <w:r>
          <w:rPr>
            <w:rFonts w:asciiTheme="minorHAnsi" w:eastAsiaTheme="minorEastAsia" w:hAnsiTheme="minorHAnsi" w:cstheme="minorBidi"/>
            <w:noProof/>
            <w:sz w:val="22"/>
            <w:szCs w:val="22"/>
            <w:lang w:val="en-GB" w:eastAsia="en-GB"/>
          </w:rPr>
          <w:tab/>
        </w:r>
        <w:r w:rsidRPr="00782F6B">
          <w:rPr>
            <w:rStyle w:val="Hyperlink"/>
            <w:noProof/>
          </w:rPr>
          <w:t>Metagenomics</w:t>
        </w:r>
        <w:r>
          <w:rPr>
            <w:noProof/>
            <w:webHidden/>
          </w:rPr>
          <w:tab/>
        </w:r>
        <w:r>
          <w:rPr>
            <w:noProof/>
            <w:webHidden/>
          </w:rPr>
          <w:fldChar w:fldCharType="begin"/>
        </w:r>
        <w:r>
          <w:rPr>
            <w:noProof/>
            <w:webHidden/>
          </w:rPr>
          <w:instrText xml:space="preserve"> PAGEREF _Toc434320221 \h </w:instrText>
        </w:r>
        <w:r>
          <w:rPr>
            <w:noProof/>
            <w:webHidden/>
          </w:rPr>
        </w:r>
        <w:r>
          <w:rPr>
            <w:noProof/>
            <w:webHidden/>
          </w:rPr>
          <w:fldChar w:fldCharType="separate"/>
        </w:r>
        <w:r>
          <w:rPr>
            <w:noProof/>
            <w:webHidden/>
          </w:rPr>
          <w:t>4</w:t>
        </w:r>
        <w:r>
          <w:rPr>
            <w:noProof/>
            <w:webHidden/>
          </w:rPr>
          <w:fldChar w:fldCharType="end"/>
        </w:r>
      </w:hyperlink>
    </w:p>
    <w:p w14:paraId="49A01BE3"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2" w:history="1">
        <w:r w:rsidRPr="00782F6B">
          <w:rPr>
            <w:rStyle w:val="Hyperlink"/>
            <w:noProof/>
          </w:rPr>
          <w:t>3.3</w:t>
        </w:r>
        <w:r>
          <w:rPr>
            <w:rFonts w:asciiTheme="minorHAnsi" w:eastAsiaTheme="minorEastAsia" w:hAnsiTheme="minorHAnsi" w:cstheme="minorBidi"/>
            <w:noProof/>
            <w:sz w:val="22"/>
            <w:szCs w:val="22"/>
            <w:lang w:val="en-GB" w:eastAsia="en-GB"/>
          </w:rPr>
          <w:tab/>
        </w:r>
        <w:r w:rsidRPr="00782F6B">
          <w:rPr>
            <w:rStyle w:val="Hyperlink"/>
            <w:noProof/>
          </w:rPr>
          <w:t>Cancer cells</w:t>
        </w:r>
        <w:r>
          <w:rPr>
            <w:noProof/>
            <w:webHidden/>
          </w:rPr>
          <w:tab/>
        </w:r>
        <w:r>
          <w:rPr>
            <w:noProof/>
            <w:webHidden/>
          </w:rPr>
          <w:fldChar w:fldCharType="begin"/>
        </w:r>
        <w:r>
          <w:rPr>
            <w:noProof/>
            <w:webHidden/>
          </w:rPr>
          <w:instrText xml:space="preserve"> PAGEREF _Toc434320222 \h </w:instrText>
        </w:r>
        <w:r>
          <w:rPr>
            <w:noProof/>
            <w:webHidden/>
          </w:rPr>
        </w:r>
        <w:r>
          <w:rPr>
            <w:noProof/>
            <w:webHidden/>
          </w:rPr>
          <w:fldChar w:fldCharType="separate"/>
        </w:r>
        <w:r>
          <w:rPr>
            <w:noProof/>
            <w:webHidden/>
          </w:rPr>
          <w:t>4</w:t>
        </w:r>
        <w:r>
          <w:rPr>
            <w:noProof/>
            <w:webHidden/>
          </w:rPr>
          <w:fldChar w:fldCharType="end"/>
        </w:r>
      </w:hyperlink>
    </w:p>
    <w:p w14:paraId="1E5AA404"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3" w:history="1">
        <w:r w:rsidRPr="00782F6B">
          <w:rPr>
            <w:rStyle w:val="Hyperlink"/>
            <w:noProof/>
          </w:rPr>
          <w:t>3.4</w:t>
        </w:r>
        <w:r>
          <w:rPr>
            <w:rFonts w:asciiTheme="minorHAnsi" w:eastAsiaTheme="minorEastAsia" w:hAnsiTheme="minorHAnsi" w:cstheme="minorBidi"/>
            <w:noProof/>
            <w:sz w:val="22"/>
            <w:szCs w:val="22"/>
            <w:lang w:val="en-GB" w:eastAsia="en-GB"/>
          </w:rPr>
          <w:tab/>
        </w:r>
        <w:r w:rsidRPr="00782F6B">
          <w:rPr>
            <w:rStyle w:val="Hyperlink"/>
            <w:noProof/>
          </w:rPr>
          <w:t>Other species</w:t>
        </w:r>
        <w:r>
          <w:rPr>
            <w:noProof/>
            <w:webHidden/>
          </w:rPr>
          <w:tab/>
        </w:r>
        <w:r>
          <w:rPr>
            <w:noProof/>
            <w:webHidden/>
          </w:rPr>
          <w:fldChar w:fldCharType="begin"/>
        </w:r>
        <w:r>
          <w:rPr>
            <w:noProof/>
            <w:webHidden/>
          </w:rPr>
          <w:instrText xml:space="preserve"> PAGEREF _Toc434320223 \h </w:instrText>
        </w:r>
        <w:r>
          <w:rPr>
            <w:noProof/>
            <w:webHidden/>
          </w:rPr>
        </w:r>
        <w:r>
          <w:rPr>
            <w:noProof/>
            <w:webHidden/>
          </w:rPr>
          <w:fldChar w:fldCharType="separate"/>
        </w:r>
        <w:r>
          <w:rPr>
            <w:noProof/>
            <w:webHidden/>
          </w:rPr>
          <w:t>4</w:t>
        </w:r>
        <w:r>
          <w:rPr>
            <w:noProof/>
            <w:webHidden/>
          </w:rPr>
          <w:fldChar w:fldCharType="end"/>
        </w:r>
      </w:hyperlink>
    </w:p>
    <w:p w14:paraId="1652EB0C"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24" w:history="1">
        <w:r w:rsidRPr="00782F6B">
          <w:rPr>
            <w:rStyle w:val="Hyperlink"/>
            <w:noProof/>
          </w:rPr>
          <w:t>4</w:t>
        </w:r>
        <w:r>
          <w:rPr>
            <w:rFonts w:asciiTheme="minorHAnsi" w:eastAsiaTheme="minorEastAsia" w:hAnsiTheme="minorHAnsi" w:cstheme="minorBidi"/>
            <w:noProof/>
            <w:sz w:val="22"/>
            <w:szCs w:val="22"/>
            <w:lang w:val="en-GB" w:eastAsia="en-GB"/>
          </w:rPr>
          <w:tab/>
        </w:r>
        <w:r w:rsidRPr="00782F6B">
          <w:rPr>
            <w:rStyle w:val="Hyperlink"/>
            <w:noProof/>
          </w:rPr>
          <w:t>Data</w:t>
        </w:r>
        <w:r>
          <w:rPr>
            <w:noProof/>
            <w:webHidden/>
          </w:rPr>
          <w:tab/>
        </w:r>
        <w:r>
          <w:rPr>
            <w:noProof/>
            <w:webHidden/>
          </w:rPr>
          <w:fldChar w:fldCharType="begin"/>
        </w:r>
        <w:r>
          <w:rPr>
            <w:noProof/>
            <w:webHidden/>
          </w:rPr>
          <w:instrText xml:space="preserve"> PAGEREF _Toc434320224 \h </w:instrText>
        </w:r>
        <w:r>
          <w:rPr>
            <w:noProof/>
            <w:webHidden/>
          </w:rPr>
        </w:r>
        <w:r>
          <w:rPr>
            <w:noProof/>
            <w:webHidden/>
          </w:rPr>
          <w:fldChar w:fldCharType="separate"/>
        </w:r>
        <w:r>
          <w:rPr>
            <w:noProof/>
            <w:webHidden/>
          </w:rPr>
          <w:t>5</w:t>
        </w:r>
        <w:r>
          <w:rPr>
            <w:noProof/>
            <w:webHidden/>
          </w:rPr>
          <w:fldChar w:fldCharType="end"/>
        </w:r>
      </w:hyperlink>
    </w:p>
    <w:p w14:paraId="060FEAAD"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5" w:history="1">
        <w:r w:rsidRPr="00782F6B">
          <w:rPr>
            <w:rStyle w:val="Hyperlink"/>
            <w:noProof/>
          </w:rPr>
          <w:t>4.1</w:t>
        </w:r>
        <w:r>
          <w:rPr>
            <w:rFonts w:asciiTheme="minorHAnsi" w:eastAsiaTheme="minorEastAsia" w:hAnsiTheme="minorHAnsi" w:cstheme="minorBidi"/>
            <w:noProof/>
            <w:sz w:val="22"/>
            <w:szCs w:val="22"/>
            <w:lang w:val="en-GB" w:eastAsia="en-GB"/>
          </w:rPr>
          <w:tab/>
        </w:r>
        <w:r w:rsidRPr="00782F6B">
          <w:rPr>
            <w:rStyle w:val="Hyperlink"/>
            <w:noProof/>
          </w:rPr>
          <w:t>Human Genome</w:t>
        </w:r>
        <w:r>
          <w:rPr>
            <w:noProof/>
            <w:webHidden/>
          </w:rPr>
          <w:tab/>
        </w:r>
        <w:r>
          <w:rPr>
            <w:noProof/>
            <w:webHidden/>
          </w:rPr>
          <w:fldChar w:fldCharType="begin"/>
        </w:r>
        <w:r>
          <w:rPr>
            <w:noProof/>
            <w:webHidden/>
          </w:rPr>
          <w:instrText xml:space="preserve"> PAGEREF _Toc434320225 \h </w:instrText>
        </w:r>
        <w:r>
          <w:rPr>
            <w:noProof/>
            <w:webHidden/>
          </w:rPr>
        </w:r>
        <w:r>
          <w:rPr>
            <w:noProof/>
            <w:webHidden/>
          </w:rPr>
          <w:fldChar w:fldCharType="separate"/>
        </w:r>
        <w:r>
          <w:rPr>
            <w:noProof/>
            <w:webHidden/>
          </w:rPr>
          <w:t>5</w:t>
        </w:r>
        <w:r>
          <w:rPr>
            <w:noProof/>
            <w:webHidden/>
          </w:rPr>
          <w:fldChar w:fldCharType="end"/>
        </w:r>
      </w:hyperlink>
    </w:p>
    <w:p w14:paraId="2BAAB4FB"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6" w:history="1">
        <w:r w:rsidRPr="00782F6B">
          <w:rPr>
            <w:rStyle w:val="Hyperlink"/>
            <w:noProof/>
          </w:rPr>
          <w:t>4.2</w:t>
        </w:r>
        <w:r>
          <w:rPr>
            <w:rFonts w:asciiTheme="minorHAnsi" w:eastAsiaTheme="minorEastAsia" w:hAnsiTheme="minorHAnsi" w:cstheme="minorBidi"/>
            <w:noProof/>
            <w:sz w:val="22"/>
            <w:szCs w:val="22"/>
            <w:lang w:val="en-GB" w:eastAsia="en-GB"/>
          </w:rPr>
          <w:tab/>
        </w:r>
        <w:r w:rsidRPr="00782F6B">
          <w:rPr>
            <w:rStyle w:val="Hyperlink"/>
            <w:noProof/>
          </w:rPr>
          <w:t>Human genome assembly</w:t>
        </w:r>
        <w:r>
          <w:rPr>
            <w:noProof/>
            <w:webHidden/>
          </w:rPr>
          <w:tab/>
        </w:r>
        <w:r>
          <w:rPr>
            <w:noProof/>
            <w:webHidden/>
          </w:rPr>
          <w:fldChar w:fldCharType="begin"/>
        </w:r>
        <w:r>
          <w:rPr>
            <w:noProof/>
            <w:webHidden/>
          </w:rPr>
          <w:instrText xml:space="preserve"> PAGEREF _Toc434320226 \h </w:instrText>
        </w:r>
        <w:r>
          <w:rPr>
            <w:noProof/>
            <w:webHidden/>
          </w:rPr>
        </w:r>
        <w:r>
          <w:rPr>
            <w:noProof/>
            <w:webHidden/>
          </w:rPr>
          <w:fldChar w:fldCharType="separate"/>
        </w:r>
        <w:r>
          <w:rPr>
            <w:noProof/>
            <w:webHidden/>
          </w:rPr>
          <w:t>5</w:t>
        </w:r>
        <w:r>
          <w:rPr>
            <w:noProof/>
            <w:webHidden/>
          </w:rPr>
          <w:fldChar w:fldCharType="end"/>
        </w:r>
      </w:hyperlink>
    </w:p>
    <w:p w14:paraId="4EEDDB9F"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7" w:history="1">
        <w:r w:rsidRPr="00782F6B">
          <w:rPr>
            <w:rStyle w:val="Hyperlink"/>
            <w:noProof/>
          </w:rPr>
          <w:t>4.3</w:t>
        </w:r>
        <w:r>
          <w:rPr>
            <w:rFonts w:asciiTheme="minorHAnsi" w:eastAsiaTheme="minorEastAsia" w:hAnsiTheme="minorHAnsi" w:cstheme="minorBidi"/>
            <w:noProof/>
            <w:sz w:val="22"/>
            <w:szCs w:val="22"/>
            <w:lang w:val="en-GB" w:eastAsia="en-GB"/>
          </w:rPr>
          <w:tab/>
        </w:r>
        <w:r w:rsidRPr="00782F6B">
          <w:rPr>
            <w:rStyle w:val="Hyperlink"/>
            <w:noProof/>
          </w:rPr>
          <w:t>Variant calling “golden reference”</w:t>
        </w:r>
        <w:r>
          <w:rPr>
            <w:noProof/>
            <w:webHidden/>
          </w:rPr>
          <w:tab/>
        </w:r>
        <w:r>
          <w:rPr>
            <w:noProof/>
            <w:webHidden/>
          </w:rPr>
          <w:fldChar w:fldCharType="begin"/>
        </w:r>
        <w:r>
          <w:rPr>
            <w:noProof/>
            <w:webHidden/>
          </w:rPr>
          <w:instrText xml:space="preserve"> PAGEREF _Toc434320227 \h </w:instrText>
        </w:r>
        <w:r>
          <w:rPr>
            <w:noProof/>
            <w:webHidden/>
          </w:rPr>
        </w:r>
        <w:r>
          <w:rPr>
            <w:noProof/>
            <w:webHidden/>
          </w:rPr>
          <w:fldChar w:fldCharType="separate"/>
        </w:r>
        <w:r>
          <w:rPr>
            <w:noProof/>
            <w:webHidden/>
          </w:rPr>
          <w:t>5</w:t>
        </w:r>
        <w:r>
          <w:rPr>
            <w:noProof/>
            <w:webHidden/>
          </w:rPr>
          <w:fldChar w:fldCharType="end"/>
        </w:r>
      </w:hyperlink>
    </w:p>
    <w:p w14:paraId="160F45D2"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8" w:history="1">
        <w:r w:rsidRPr="00782F6B">
          <w:rPr>
            <w:rStyle w:val="Hyperlink"/>
            <w:noProof/>
          </w:rPr>
          <w:t>4.4</w:t>
        </w:r>
        <w:r>
          <w:rPr>
            <w:rFonts w:asciiTheme="minorHAnsi" w:eastAsiaTheme="minorEastAsia" w:hAnsiTheme="minorHAnsi" w:cstheme="minorBidi"/>
            <w:noProof/>
            <w:sz w:val="22"/>
            <w:szCs w:val="22"/>
            <w:lang w:val="en-GB" w:eastAsia="en-GB"/>
          </w:rPr>
          <w:tab/>
        </w:r>
        <w:r w:rsidRPr="00782F6B">
          <w:rPr>
            <w:rStyle w:val="Hyperlink"/>
            <w:noProof/>
          </w:rPr>
          <w:t>Variant calling using simulated data</w:t>
        </w:r>
        <w:r>
          <w:rPr>
            <w:noProof/>
            <w:webHidden/>
          </w:rPr>
          <w:tab/>
        </w:r>
        <w:r>
          <w:rPr>
            <w:noProof/>
            <w:webHidden/>
          </w:rPr>
          <w:fldChar w:fldCharType="begin"/>
        </w:r>
        <w:r>
          <w:rPr>
            <w:noProof/>
            <w:webHidden/>
          </w:rPr>
          <w:instrText xml:space="preserve"> PAGEREF _Toc434320228 \h </w:instrText>
        </w:r>
        <w:r>
          <w:rPr>
            <w:noProof/>
            <w:webHidden/>
          </w:rPr>
        </w:r>
        <w:r>
          <w:rPr>
            <w:noProof/>
            <w:webHidden/>
          </w:rPr>
          <w:fldChar w:fldCharType="separate"/>
        </w:r>
        <w:r>
          <w:rPr>
            <w:noProof/>
            <w:webHidden/>
          </w:rPr>
          <w:t>5</w:t>
        </w:r>
        <w:r>
          <w:rPr>
            <w:noProof/>
            <w:webHidden/>
          </w:rPr>
          <w:fldChar w:fldCharType="end"/>
        </w:r>
      </w:hyperlink>
    </w:p>
    <w:p w14:paraId="62F641B5"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29" w:history="1">
        <w:r w:rsidRPr="00782F6B">
          <w:rPr>
            <w:rStyle w:val="Hyperlink"/>
            <w:noProof/>
          </w:rPr>
          <w:t>4.5</w:t>
        </w:r>
        <w:r>
          <w:rPr>
            <w:rFonts w:asciiTheme="minorHAnsi" w:eastAsiaTheme="minorEastAsia" w:hAnsiTheme="minorHAnsi" w:cstheme="minorBidi"/>
            <w:noProof/>
            <w:sz w:val="22"/>
            <w:szCs w:val="22"/>
            <w:lang w:val="en-GB" w:eastAsia="en-GB"/>
          </w:rPr>
          <w:tab/>
        </w:r>
        <w:r w:rsidRPr="00782F6B">
          <w:rPr>
            <w:rStyle w:val="Hyperlink"/>
            <w:noProof/>
          </w:rPr>
          <w:t>Metagenomics, cancer cells and other species</w:t>
        </w:r>
        <w:r>
          <w:rPr>
            <w:noProof/>
            <w:webHidden/>
          </w:rPr>
          <w:tab/>
        </w:r>
        <w:r>
          <w:rPr>
            <w:noProof/>
            <w:webHidden/>
          </w:rPr>
          <w:fldChar w:fldCharType="begin"/>
        </w:r>
        <w:r>
          <w:rPr>
            <w:noProof/>
            <w:webHidden/>
          </w:rPr>
          <w:instrText xml:space="preserve"> PAGEREF _Toc434320229 \h </w:instrText>
        </w:r>
        <w:r>
          <w:rPr>
            <w:noProof/>
            <w:webHidden/>
          </w:rPr>
        </w:r>
        <w:r>
          <w:rPr>
            <w:noProof/>
            <w:webHidden/>
          </w:rPr>
          <w:fldChar w:fldCharType="separate"/>
        </w:r>
        <w:r>
          <w:rPr>
            <w:noProof/>
            <w:webHidden/>
          </w:rPr>
          <w:t>7</w:t>
        </w:r>
        <w:r>
          <w:rPr>
            <w:noProof/>
            <w:webHidden/>
          </w:rPr>
          <w:fldChar w:fldCharType="end"/>
        </w:r>
      </w:hyperlink>
    </w:p>
    <w:p w14:paraId="1C43B458"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30" w:history="1">
        <w:r w:rsidRPr="00782F6B">
          <w:rPr>
            <w:rStyle w:val="Hyperlink"/>
            <w:noProof/>
          </w:rPr>
          <w:t>5</w:t>
        </w:r>
        <w:r>
          <w:rPr>
            <w:rFonts w:asciiTheme="minorHAnsi" w:eastAsiaTheme="minorEastAsia" w:hAnsiTheme="minorHAnsi" w:cstheme="minorBidi"/>
            <w:noProof/>
            <w:sz w:val="22"/>
            <w:szCs w:val="22"/>
            <w:lang w:val="en-GB" w:eastAsia="en-GB"/>
          </w:rPr>
          <w:tab/>
        </w:r>
        <w:r w:rsidRPr="00782F6B">
          <w:rPr>
            <w:rStyle w:val="Hyperlink"/>
            <w:noProof/>
          </w:rPr>
          <w:t>Tools</w:t>
        </w:r>
        <w:r>
          <w:rPr>
            <w:noProof/>
            <w:webHidden/>
          </w:rPr>
          <w:tab/>
        </w:r>
        <w:r>
          <w:rPr>
            <w:noProof/>
            <w:webHidden/>
          </w:rPr>
          <w:fldChar w:fldCharType="begin"/>
        </w:r>
        <w:r>
          <w:rPr>
            <w:noProof/>
            <w:webHidden/>
          </w:rPr>
          <w:instrText xml:space="preserve"> PAGEREF _Toc434320230 \h </w:instrText>
        </w:r>
        <w:r>
          <w:rPr>
            <w:noProof/>
            <w:webHidden/>
          </w:rPr>
        </w:r>
        <w:r>
          <w:rPr>
            <w:noProof/>
            <w:webHidden/>
          </w:rPr>
          <w:fldChar w:fldCharType="separate"/>
        </w:r>
        <w:r>
          <w:rPr>
            <w:noProof/>
            <w:webHidden/>
          </w:rPr>
          <w:t>7</w:t>
        </w:r>
        <w:r>
          <w:rPr>
            <w:noProof/>
            <w:webHidden/>
          </w:rPr>
          <w:fldChar w:fldCharType="end"/>
        </w:r>
      </w:hyperlink>
    </w:p>
    <w:p w14:paraId="6C6A438C"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31" w:history="1">
        <w:r w:rsidRPr="00782F6B">
          <w:rPr>
            <w:rStyle w:val="Hyperlink"/>
            <w:noProof/>
          </w:rPr>
          <w:t>6</w:t>
        </w:r>
        <w:r>
          <w:rPr>
            <w:rFonts w:asciiTheme="minorHAnsi" w:eastAsiaTheme="minorEastAsia" w:hAnsiTheme="minorHAnsi" w:cstheme="minorBidi"/>
            <w:noProof/>
            <w:sz w:val="22"/>
            <w:szCs w:val="22"/>
            <w:lang w:val="en-GB" w:eastAsia="en-GB"/>
          </w:rPr>
          <w:tab/>
        </w:r>
        <w:r w:rsidRPr="00782F6B">
          <w:rPr>
            <w:rStyle w:val="Hyperlink"/>
            <w:noProof/>
          </w:rPr>
          <w:t>Metrics</w:t>
        </w:r>
        <w:r>
          <w:rPr>
            <w:noProof/>
            <w:webHidden/>
          </w:rPr>
          <w:tab/>
        </w:r>
        <w:r>
          <w:rPr>
            <w:noProof/>
            <w:webHidden/>
          </w:rPr>
          <w:fldChar w:fldCharType="begin"/>
        </w:r>
        <w:r>
          <w:rPr>
            <w:noProof/>
            <w:webHidden/>
          </w:rPr>
          <w:instrText xml:space="preserve"> PAGEREF _Toc434320231 \h </w:instrText>
        </w:r>
        <w:r>
          <w:rPr>
            <w:noProof/>
            <w:webHidden/>
          </w:rPr>
        </w:r>
        <w:r>
          <w:rPr>
            <w:noProof/>
            <w:webHidden/>
          </w:rPr>
          <w:fldChar w:fldCharType="separate"/>
        </w:r>
        <w:r>
          <w:rPr>
            <w:noProof/>
            <w:webHidden/>
          </w:rPr>
          <w:t>7</w:t>
        </w:r>
        <w:r>
          <w:rPr>
            <w:noProof/>
            <w:webHidden/>
          </w:rPr>
          <w:fldChar w:fldCharType="end"/>
        </w:r>
      </w:hyperlink>
    </w:p>
    <w:p w14:paraId="43AE38D0"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32" w:history="1">
        <w:r w:rsidRPr="00782F6B">
          <w:rPr>
            <w:rStyle w:val="Hyperlink"/>
            <w:noProof/>
          </w:rPr>
          <w:t>6.1</w:t>
        </w:r>
        <w:r>
          <w:rPr>
            <w:rFonts w:asciiTheme="minorHAnsi" w:eastAsiaTheme="minorEastAsia" w:hAnsiTheme="minorHAnsi" w:cstheme="minorBidi"/>
            <w:noProof/>
            <w:sz w:val="22"/>
            <w:szCs w:val="22"/>
            <w:lang w:val="en-GB" w:eastAsia="en-GB"/>
          </w:rPr>
          <w:tab/>
        </w:r>
        <w:r w:rsidRPr="00782F6B">
          <w:rPr>
            <w:rStyle w:val="Hyperlink"/>
            <w:noProof/>
          </w:rPr>
          <w:t>Sensitivity and precision</w:t>
        </w:r>
        <w:r>
          <w:rPr>
            <w:noProof/>
            <w:webHidden/>
          </w:rPr>
          <w:tab/>
        </w:r>
        <w:r>
          <w:rPr>
            <w:noProof/>
            <w:webHidden/>
          </w:rPr>
          <w:fldChar w:fldCharType="begin"/>
        </w:r>
        <w:r>
          <w:rPr>
            <w:noProof/>
            <w:webHidden/>
          </w:rPr>
          <w:instrText xml:space="preserve"> PAGEREF _Toc434320232 \h </w:instrText>
        </w:r>
        <w:r>
          <w:rPr>
            <w:noProof/>
            <w:webHidden/>
          </w:rPr>
        </w:r>
        <w:r>
          <w:rPr>
            <w:noProof/>
            <w:webHidden/>
          </w:rPr>
          <w:fldChar w:fldCharType="separate"/>
        </w:r>
        <w:r>
          <w:rPr>
            <w:noProof/>
            <w:webHidden/>
          </w:rPr>
          <w:t>7</w:t>
        </w:r>
        <w:r>
          <w:rPr>
            <w:noProof/>
            <w:webHidden/>
          </w:rPr>
          <w:fldChar w:fldCharType="end"/>
        </w:r>
      </w:hyperlink>
    </w:p>
    <w:p w14:paraId="0DC64D12"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33" w:history="1">
        <w:r w:rsidRPr="00782F6B">
          <w:rPr>
            <w:rStyle w:val="Hyperlink"/>
            <w:noProof/>
          </w:rPr>
          <w:t>6.2</w:t>
        </w:r>
        <w:r>
          <w:rPr>
            <w:rFonts w:asciiTheme="minorHAnsi" w:eastAsiaTheme="minorEastAsia" w:hAnsiTheme="minorHAnsi" w:cstheme="minorBidi"/>
            <w:noProof/>
            <w:sz w:val="22"/>
            <w:szCs w:val="22"/>
            <w:lang w:val="en-GB" w:eastAsia="en-GB"/>
          </w:rPr>
          <w:tab/>
        </w:r>
        <w:r w:rsidRPr="00782F6B">
          <w:rPr>
            <w:rStyle w:val="Hyperlink"/>
            <w:noProof/>
          </w:rPr>
          <w:t>Area under the ROC curve</w:t>
        </w:r>
        <w:r>
          <w:rPr>
            <w:noProof/>
            <w:webHidden/>
          </w:rPr>
          <w:tab/>
        </w:r>
        <w:r>
          <w:rPr>
            <w:noProof/>
            <w:webHidden/>
          </w:rPr>
          <w:fldChar w:fldCharType="begin"/>
        </w:r>
        <w:r>
          <w:rPr>
            <w:noProof/>
            <w:webHidden/>
          </w:rPr>
          <w:instrText xml:space="preserve"> PAGEREF _Toc434320233 \h </w:instrText>
        </w:r>
        <w:r>
          <w:rPr>
            <w:noProof/>
            <w:webHidden/>
          </w:rPr>
        </w:r>
        <w:r>
          <w:rPr>
            <w:noProof/>
            <w:webHidden/>
          </w:rPr>
          <w:fldChar w:fldCharType="separate"/>
        </w:r>
        <w:r>
          <w:rPr>
            <w:noProof/>
            <w:webHidden/>
          </w:rPr>
          <w:t>8</w:t>
        </w:r>
        <w:r>
          <w:rPr>
            <w:noProof/>
            <w:webHidden/>
          </w:rPr>
          <w:fldChar w:fldCharType="end"/>
        </w:r>
      </w:hyperlink>
    </w:p>
    <w:p w14:paraId="0B876649"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34" w:history="1">
        <w:r w:rsidRPr="00782F6B">
          <w:rPr>
            <w:rStyle w:val="Hyperlink"/>
            <w:noProof/>
          </w:rPr>
          <w:t>7</w:t>
        </w:r>
        <w:r>
          <w:rPr>
            <w:rFonts w:asciiTheme="minorHAnsi" w:eastAsiaTheme="minorEastAsia" w:hAnsiTheme="minorHAnsi" w:cstheme="minorBidi"/>
            <w:noProof/>
            <w:sz w:val="22"/>
            <w:szCs w:val="22"/>
            <w:lang w:val="en-GB" w:eastAsia="en-GB"/>
          </w:rPr>
          <w:tab/>
        </w:r>
        <w:r w:rsidRPr="00782F6B">
          <w:rPr>
            <w:rStyle w:val="Hyperlink"/>
            <w:noProof/>
          </w:rPr>
          <w:t>Caveats</w:t>
        </w:r>
        <w:r>
          <w:rPr>
            <w:noProof/>
            <w:webHidden/>
          </w:rPr>
          <w:tab/>
        </w:r>
        <w:r>
          <w:rPr>
            <w:noProof/>
            <w:webHidden/>
          </w:rPr>
          <w:fldChar w:fldCharType="begin"/>
        </w:r>
        <w:r>
          <w:rPr>
            <w:noProof/>
            <w:webHidden/>
          </w:rPr>
          <w:instrText xml:space="preserve"> PAGEREF _Toc434320234 \h </w:instrText>
        </w:r>
        <w:r>
          <w:rPr>
            <w:noProof/>
            <w:webHidden/>
          </w:rPr>
        </w:r>
        <w:r>
          <w:rPr>
            <w:noProof/>
            <w:webHidden/>
          </w:rPr>
          <w:fldChar w:fldCharType="separate"/>
        </w:r>
        <w:r>
          <w:rPr>
            <w:noProof/>
            <w:webHidden/>
          </w:rPr>
          <w:t>9</w:t>
        </w:r>
        <w:r>
          <w:rPr>
            <w:noProof/>
            <w:webHidden/>
          </w:rPr>
          <w:fldChar w:fldCharType="end"/>
        </w:r>
      </w:hyperlink>
    </w:p>
    <w:p w14:paraId="646BC194"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35" w:history="1">
        <w:r w:rsidRPr="00782F6B">
          <w:rPr>
            <w:rStyle w:val="Hyperlink"/>
            <w:noProof/>
          </w:rPr>
          <w:t>8</w:t>
        </w:r>
        <w:r>
          <w:rPr>
            <w:rFonts w:asciiTheme="minorHAnsi" w:eastAsiaTheme="minorEastAsia" w:hAnsiTheme="minorHAnsi" w:cstheme="minorBidi"/>
            <w:noProof/>
            <w:sz w:val="22"/>
            <w:szCs w:val="22"/>
            <w:lang w:val="en-GB" w:eastAsia="en-GB"/>
          </w:rPr>
          <w:tab/>
        </w:r>
        <w:r w:rsidRPr="00782F6B">
          <w:rPr>
            <w:rStyle w:val="Hyperlink"/>
            <w:noProof/>
          </w:rPr>
          <w:t>Bibliography</w:t>
        </w:r>
        <w:r>
          <w:rPr>
            <w:noProof/>
            <w:webHidden/>
          </w:rPr>
          <w:tab/>
        </w:r>
        <w:r>
          <w:rPr>
            <w:noProof/>
            <w:webHidden/>
          </w:rPr>
          <w:fldChar w:fldCharType="begin"/>
        </w:r>
        <w:r>
          <w:rPr>
            <w:noProof/>
            <w:webHidden/>
          </w:rPr>
          <w:instrText xml:space="preserve"> PAGEREF _Toc434320235 \h </w:instrText>
        </w:r>
        <w:r>
          <w:rPr>
            <w:noProof/>
            <w:webHidden/>
          </w:rPr>
        </w:r>
        <w:r>
          <w:rPr>
            <w:noProof/>
            <w:webHidden/>
          </w:rPr>
          <w:fldChar w:fldCharType="separate"/>
        </w:r>
        <w:r>
          <w:rPr>
            <w:noProof/>
            <w:webHidden/>
          </w:rPr>
          <w:t>9</w:t>
        </w:r>
        <w:r>
          <w:rPr>
            <w:noProof/>
            <w:webHidden/>
          </w:rPr>
          <w:fldChar w:fldCharType="end"/>
        </w:r>
      </w:hyperlink>
    </w:p>
    <w:p w14:paraId="14EE3A69" w14:textId="77777777" w:rsidR="00D96B6C" w:rsidRDefault="00D96B6C">
      <w:pPr>
        <w:pStyle w:val="TOC1"/>
        <w:tabs>
          <w:tab w:val="left" w:pos="480"/>
          <w:tab w:val="right" w:leader="dot" w:pos="9345"/>
        </w:tabs>
        <w:rPr>
          <w:rFonts w:asciiTheme="minorHAnsi" w:eastAsiaTheme="minorEastAsia" w:hAnsiTheme="minorHAnsi" w:cstheme="minorBidi"/>
          <w:noProof/>
          <w:sz w:val="22"/>
          <w:szCs w:val="22"/>
          <w:lang w:val="en-GB" w:eastAsia="en-GB"/>
        </w:rPr>
      </w:pPr>
      <w:hyperlink w:anchor="_Toc434320236" w:history="1">
        <w:r w:rsidRPr="00782F6B">
          <w:rPr>
            <w:rStyle w:val="Hyperlink"/>
            <w:noProof/>
          </w:rPr>
          <w:t>9</w:t>
        </w:r>
        <w:r>
          <w:rPr>
            <w:rFonts w:asciiTheme="minorHAnsi" w:eastAsiaTheme="minorEastAsia" w:hAnsiTheme="minorHAnsi" w:cstheme="minorBidi"/>
            <w:noProof/>
            <w:sz w:val="22"/>
            <w:szCs w:val="22"/>
            <w:lang w:val="en-GB" w:eastAsia="en-GB"/>
          </w:rPr>
          <w:tab/>
        </w:r>
        <w:r w:rsidRPr="00782F6B">
          <w:rPr>
            <w:rStyle w:val="Hyperlink"/>
            <w:noProof/>
          </w:rPr>
          <w:t>Appendix A</w:t>
        </w:r>
        <w:r>
          <w:rPr>
            <w:noProof/>
            <w:webHidden/>
          </w:rPr>
          <w:tab/>
        </w:r>
        <w:r>
          <w:rPr>
            <w:noProof/>
            <w:webHidden/>
          </w:rPr>
          <w:fldChar w:fldCharType="begin"/>
        </w:r>
        <w:r>
          <w:rPr>
            <w:noProof/>
            <w:webHidden/>
          </w:rPr>
          <w:instrText xml:space="preserve"> PAGEREF _Toc434320236 \h </w:instrText>
        </w:r>
        <w:r>
          <w:rPr>
            <w:noProof/>
            <w:webHidden/>
          </w:rPr>
        </w:r>
        <w:r>
          <w:rPr>
            <w:noProof/>
            <w:webHidden/>
          </w:rPr>
          <w:fldChar w:fldCharType="separate"/>
        </w:r>
        <w:r>
          <w:rPr>
            <w:noProof/>
            <w:webHidden/>
          </w:rPr>
          <w:t>11</w:t>
        </w:r>
        <w:r>
          <w:rPr>
            <w:noProof/>
            <w:webHidden/>
          </w:rPr>
          <w:fldChar w:fldCharType="end"/>
        </w:r>
      </w:hyperlink>
    </w:p>
    <w:p w14:paraId="12439A5A"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37" w:history="1">
        <w:r w:rsidRPr="00782F6B">
          <w:rPr>
            <w:rStyle w:val="Hyperlink"/>
            <w:rFonts w:ascii="Calibri" w:eastAsia="Times New Roman" w:hAnsi="Calibri"/>
            <w:b/>
            <w:bCs/>
            <w:i/>
            <w:iCs/>
            <w:noProof/>
          </w:rPr>
          <w:t>9.1</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i/>
            <w:iCs/>
            <w:noProof/>
          </w:rPr>
          <w:t>Alignment and sorting</w:t>
        </w:r>
        <w:r>
          <w:rPr>
            <w:noProof/>
            <w:webHidden/>
          </w:rPr>
          <w:tab/>
        </w:r>
        <w:r>
          <w:rPr>
            <w:noProof/>
            <w:webHidden/>
          </w:rPr>
          <w:fldChar w:fldCharType="begin"/>
        </w:r>
        <w:r>
          <w:rPr>
            <w:noProof/>
            <w:webHidden/>
          </w:rPr>
          <w:instrText xml:space="preserve"> PAGEREF _Toc434320237 \h </w:instrText>
        </w:r>
        <w:r>
          <w:rPr>
            <w:noProof/>
            <w:webHidden/>
          </w:rPr>
        </w:r>
        <w:r>
          <w:rPr>
            <w:noProof/>
            <w:webHidden/>
          </w:rPr>
          <w:fldChar w:fldCharType="separate"/>
        </w:r>
        <w:r>
          <w:rPr>
            <w:noProof/>
            <w:webHidden/>
          </w:rPr>
          <w:t>11</w:t>
        </w:r>
        <w:r>
          <w:rPr>
            <w:noProof/>
            <w:webHidden/>
          </w:rPr>
          <w:fldChar w:fldCharType="end"/>
        </w:r>
      </w:hyperlink>
    </w:p>
    <w:p w14:paraId="468517C2"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38" w:history="1">
        <w:r w:rsidRPr="00782F6B">
          <w:rPr>
            <w:rStyle w:val="Hyperlink"/>
            <w:rFonts w:ascii="Calibri" w:eastAsia="Times New Roman" w:hAnsi="Calibri"/>
            <w:b/>
            <w:bCs/>
            <w:noProof/>
          </w:rPr>
          <w:t>9.1.1</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BWA-MEM</w:t>
        </w:r>
        <w:r>
          <w:rPr>
            <w:noProof/>
            <w:webHidden/>
          </w:rPr>
          <w:tab/>
        </w:r>
        <w:r>
          <w:rPr>
            <w:noProof/>
            <w:webHidden/>
          </w:rPr>
          <w:fldChar w:fldCharType="begin"/>
        </w:r>
        <w:r>
          <w:rPr>
            <w:noProof/>
            <w:webHidden/>
          </w:rPr>
          <w:instrText xml:space="preserve"> PAGEREF _Toc434320238 \h </w:instrText>
        </w:r>
        <w:r>
          <w:rPr>
            <w:noProof/>
            <w:webHidden/>
          </w:rPr>
        </w:r>
        <w:r>
          <w:rPr>
            <w:noProof/>
            <w:webHidden/>
          </w:rPr>
          <w:fldChar w:fldCharType="separate"/>
        </w:r>
        <w:r>
          <w:rPr>
            <w:noProof/>
            <w:webHidden/>
          </w:rPr>
          <w:t>11</w:t>
        </w:r>
        <w:r>
          <w:rPr>
            <w:noProof/>
            <w:webHidden/>
          </w:rPr>
          <w:fldChar w:fldCharType="end"/>
        </w:r>
      </w:hyperlink>
    </w:p>
    <w:p w14:paraId="7AED35A1"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39" w:history="1">
        <w:r w:rsidRPr="00782F6B">
          <w:rPr>
            <w:rStyle w:val="Hyperlink"/>
            <w:rFonts w:ascii="Calibri" w:eastAsia="Times New Roman" w:hAnsi="Calibri"/>
            <w:b/>
            <w:bCs/>
            <w:noProof/>
          </w:rPr>
          <w:t>9.1.2</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Bowtie2</w:t>
        </w:r>
        <w:r>
          <w:rPr>
            <w:noProof/>
            <w:webHidden/>
          </w:rPr>
          <w:tab/>
        </w:r>
        <w:r>
          <w:rPr>
            <w:noProof/>
            <w:webHidden/>
          </w:rPr>
          <w:fldChar w:fldCharType="begin"/>
        </w:r>
        <w:r>
          <w:rPr>
            <w:noProof/>
            <w:webHidden/>
          </w:rPr>
          <w:instrText xml:space="preserve"> PAGEREF _Toc434320239 \h </w:instrText>
        </w:r>
        <w:r>
          <w:rPr>
            <w:noProof/>
            <w:webHidden/>
          </w:rPr>
        </w:r>
        <w:r>
          <w:rPr>
            <w:noProof/>
            <w:webHidden/>
          </w:rPr>
          <w:fldChar w:fldCharType="separate"/>
        </w:r>
        <w:r>
          <w:rPr>
            <w:noProof/>
            <w:webHidden/>
          </w:rPr>
          <w:t>11</w:t>
        </w:r>
        <w:r>
          <w:rPr>
            <w:noProof/>
            <w:webHidden/>
          </w:rPr>
          <w:fldChar w:fldCharType="end"/>
        </w:r>
      </w:hyperlink>
    </w:p>
    <w:p w14:paraId="792F5E9E"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0" w:history="1">
        <w:r w:rsidRPr="00782F6B">
          <w:rPr>
            <w:rStyle w:val="Hyperlink"/>
            <w:rFonts w:ascii="Calibri" w:eastAsia="Times New Roman" w:hAnsi="Calibri"/>
            <w:b/>
            <w:bCs/>
            <w:noProof/>
          </w:rPr>
          <w:t>9.1.3</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Sorting</w:t>
        </w:r>
        <w:r>
          <w:rPr>
            <w:noProof/>
            <w:webHidden/>
          </w:rPr>
          <w:tab/>
        </w:r>
        <w:r>
          <w:rPr>
            <w:noProof/>
            <w:webHidden/>
          </w:rPr>
          <w:fldChar w:fldCharType="begin"/>
        </w:r>
        <w:r>
          <w:rPr>
            <w:noProof/>
            <w:webHidden/>
          </w:rPr>
          <w:instrText xml:space="preserve"> PAGEREF _Toc434320240 \h </w:instrText>
        </w:r>
        <w:r>
          <w:rPr>
            <w:noProof/>
            <w:webHidden/>
          </w:rPr>
        </w:r>
        <w:r>
          <w:rPr>
            <w:noProof/>
            <w:webHidden/>
          </w:rPr>
          <w:fldChar w:fldCharType="separate"/>
        </w:r>
        <w:r>
          <w:rPr>
            <w:noProof/>
            <w:webHidden/>
          </w:rPr>
          <w:t>11</w:t>
        </w:r>
        <w:r>
          <w:rPr>
            <w:noProof/>
            <w:webHidden/>
          </w:rPr>
          <w:fldChar w:fldCharType="end"/>
        </w:r>
      </w:hyperlink>
    </w:p>
    <w:p w14:paraId="294DBA47"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41" w:history="1">
        <w:r w:rsidRPr="00782F6B">
          <w:rPr>
            <w:rStyle w:val="Hyperlink"/>
            <w:rFonts w:ascii="Calibri" w:eastAsia="Times New Roman" w:hAnsi="Calibri"/>
            <w:b/>
            <w:bCs/>
            <w:i/>
            <w:iCs/>
            <w:noProof/>
          </w:rPr>
          <w:t>9.2</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i/>
            <w:iCs/>
            <w:noProof/>
          </w:rPr>
          <w:t>Preprocessing of the file</w:t>
        </w:r>
        <w:r>
          <w:rPr>
            <w:noProof/>
            <w:webHidden/>
          </w:rPr>
          <w:tab/>
        </w:r>
        <w:r>
          <w:rPr>
            <w:noProof/>
            <w:webHidden/>
          </w:rPr>
          <w:fldChar w:fldCharType="begin"/>
        </w:r>
        <w:r>
          <w:rPr>
            <w:noProof/>
            <w:webHidden/>
          </w:rPr>
          <w:instrText xml:space="preserve"> PAGEREF _Toc434320241 \h </w:instrText>
        </w:r>
        <w:r>
          <w:rPr>
            <w:noProof/>
            <w:webHidden/>
          </w:rPr>
        </w:r>
        <w:r>
          <w:rPr>
            <w:noProof/>
            <w:webHidden/>
          </w:rPr>
          <w:fldChar w:fldCharType="separate"/>
        </w:r>
        <w:r>
          <w:rPr>
            <w:noProof/>
            <w:webHidden/>
          </w:rPr>
          <w:t>12</w:t>
        </w:r>
        <w:r>
          <w:rPr>
            <w:noProof/>
            <w:webHidden/>
          </w:rPr>
          <w:fldChar w:fldCharType="end"/>
        </w:r>
      </w:hyperlink>
    </w:p>
    <w:p w14:paraId="25EFF868"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2" w:history="1">
        <w:r w:rsidRPr="00782F6B">
          <w:rPr>
            <w:rStyle w:val="Hyperlink"/>
            <w:rFonts w:ascii="Calibri" w:eastAsia="Times New Roman" w:hAnsi="Calibri"/>
            <w:b/>
            <w:bCs/>
            <w:noProof/>
          </w:rPr>
          <w:t>9.2.1</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Duplicate removal</w:t>
        </w:r>
        <w:r>
          <w:rPr>
            <w:noProof/>
            <w:webHidden/>
          </w:rPr>
          <w:tab/>
        </w:r>
        <w:r>
          <w:rPr>
            <w:noProof/>
            <w:webHidden/>
          </w:rPr>
          <w:fldChar w:fldCharType="begin"/>
        </w:r>
        <w:r>
          <w:rPr>
            <w:noProof/>
            <w:webHidden/>
          </w:rPr>
          <w:instrText xml:space="preserve"> PAGEREF _Toc434320242 \h </w:instrText>
        </w:r>
        <w:r>
          <w:rPr>
            <w:noProof/>
            <w:webHidden/>
          </w:rPr>
        </w:r>
        <w:r>
          <w:rPr>
            <w:noProof/>
            <w:webHidden/>
          </w:rPr>
          <w:fldChar w:fldCharType="separate"/>
        </w:r>
        <w:r>
          <w:rPr>
            <w:noProof/>
            <w:webHidden/>
          </w:rPr>
          <w:t>12</w:t>
        </w:r>
        <w:r>
          <w:rPr>
            <w:noProof/>
            <w:webHidden/>
          </w:rPr>
          <w:fldChar w:fldCharType="end"/>
        </w:r>
      </w:hyperlink>
    </w:p>
    <w:p w14:paraId="0219739E"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3" w:history="1">
        <w:r w:rsidRPr="00782F6B">
          <w:rPr>
            <w:rStyle w:val="Hyperlink"/>
            <w:rFonts w:ascii="Calibri" w:eastAsia="Times New Roman" w:hAnsi="Calibri"/>
            <w:b/>
            <w:bCs/>
            <w:noProof/>
          </w:rPr>
          <w:t>9.2.2</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Indel Realignment</w:t>
        </w:r>
        <w:r>
          <w:rPr>
            <w:noProof/>
            <w:webHidden/>
          </w:rPr>
          <w:tab/>
        </w:r>
        <w:r>
          <w:rPr>
            <w:noProof/>
            <w:webHidden/>
          </w:rPr>
          <w:fldChar w:fldCharType="begin"/>
        </w:r>
        <w:r>
          <w:rPr>
            <w:noProof/>
            <w:webHidden/>
          </w:rPr>
          <w:instrText xml:space="preserve"> PAGEREF _Toc434320243 \h </w:instrText>
        </w:r>
        <w:r>
          <w:rPr>
            <w:noProof/>
            <w:webHidden/>
          </w:rPr>
        </w:r>
        <w:r>
          <w:rPr>
            <w:noProof/>
            <w:webHidden/>
          </w:rPr>
          <w:fldChar w:fldCharType="separate"/>
        </w:r>
        <w:r>
          <w:rPr>
            <w:noProof/>
            <w:webHidden/>
          </w:rPr>
          <w:t>12</w:t>
        </w:r>
        <w:r>
          <w:rPr>
            <w:noProof/>
            <w:webHidden/>
          </w:rPr>
          <w:fldChar w:fldCharType="end"/>
        </w:r>
      </w:hyperlink>
    </w:p>
    <w:p w14:paraId="257532F7"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4" w:history="1">
        <w:r w:rsidRPr="00782F6B">
          <w:rPr>
            <w:rStyle w:val="Hyperlink"/>
            <w:rFonts w:ascii="Calibri" w:eastAsia="Times New Roman" w:hAnsi="Calibri"/>
            <w:b/>
            <w:bCs/>
            <w:noProof/>
          </w:rPr>
          <w:t>9.2.3</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Base Quality Score Recalibration</w:t>
        </w:r>
        <w:r>
          <w:rPr>
            <w:noProof/>
            <w:webHidden/>
          </w:rPr>
          <w:tab/>
        </w:r>
        <w:r>
          <w:rPr>
            <w:noProof/>
            <w:webHidden/>
          </w:rPr>
          <w:fldChar w:fldCharType="begin"/>
        </w:r>
        <w:r>
          <w:rPr>
            <w:noProof/>
            <w:webHidden/>
          </w:rPr>
          <w:instrText xml:space="preserve"> PAGEREF _Toc434320244 \h </w:instrText>
        </w:r>
        <w:r>
          <w:rPr>
            <w:noProof/>
            <w:webHidden/>
          </w:rPr>
        </w:r>
        <w:r>
          <w:rPr>
            <w:noProof/>
            <w:webHidden/>
          </w:rPr>
          <w:fldChar w:fldCharType="separate"/>
        </w:r>
        <w:r>
          <w:rPr>
            <w:noProof/>
            <w:webHidden/>
          </w:rPr>
          <w:t>13</w:t>
        </w:r>
        <w:r>
          <w:rPr>
            <w:noProof/>
            <w:webHidden/>
          </w:rPr>
          <w:fldChar w:fldCharType="end"/>
        </w:r>
      </w:hyperlink>
    </w:p>
    <w:p w14:paraId="1C30FAE9" w14:textId="77777777" w:rsidR="00D96B6C" w:rsidRDefault="00D96B6C">
      <w:pPr>
        <w:pStyle w:val="TOC2"/>
        <w:tabs>
          <w:tab w:val="left" w:pos="880"/>
          <w:tab w:val="right" w:leader="dot" w:pos="9345"/>
        </w:tabs>
        <w:rPr>
          <w:rFonts w:asciiTheme="minorHAnsi" w:eastAsiaTheme="minorEastAsia" w:hAnsiTheme="minorHAnsi" w:cstheme="minorBidi"/>
          <w:noProof/>
          <w:sz w:val="22"/>
          <w:szCs w:val="22"/>
          <w:lang w:val="en-GB" w:eastAsia="en-GB"/>
        </w:rPr>
      </w:pPr>
      <w:hyperlink w:anchor="_Toc434320245" w:history="1">
        <w:r w:rsidRPr="00782F6B">
          <w:rPr>
            <w:rStyle w:val="Hyperlink"/>
            <w:rFonts w:ascii="Calibri" w:eastAsia="Times New Roman" w:hAnsi="Calibri"/>
            <w:b/>
            <w:bCs/>
            <w:i/>
            <w:iCs/>
            <w:noProof/>
          </w:rPr>
          <w:t>9.3</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i/>
            <w:iCs/>
            <w:noProof/>
          </w:rPr>
          <w:t>Variant calling and filtering</w:t>
        </w:r>
        <w:r>
          <w:rPr>
            <w:noProof/>
            <w:webHidden/>
          </w:rPr>
          <w:tab/>
        </w:r>
        <w:r>
          <w:rPr>
            <w:noProof/>
            <w:webHidden/>
          </w:rPr>
          <w:fldChar w:fldCharType="begin"/>
        </w:r>
        <w:r>
          <w:rPr>
            <w:noProof/>
            <w:webHidden/>
          </w:rPr>
          <w:instrText xml:space="preserve"> PAGEREF _Toc434320245 \h </w:instrText>
        </w:r>
        <w:r>
          <w:rPr>
            <w:noProof/>
            <w:webHidden/>
          </w:rPr>
        </w:r>
        <w:r>
          <w:rPr>
            <w:noProof/>
            <w:webHidden/>
          </w:rPr>
          <w:fldChar w:fldCharType="separate"/>
        </w:r>
        <w:r>
          <w:rPr>
            <w:noProof/>
            <w:webHidden/>
          </w:rPr>
          <w:t>13</w:t>
        </w:r>
        <w:r>
          <w:rPr>
            <w:noProof/>
            <w:webHidden/>
          </w:rPr>
          <w:fldChar w:fldCharType="end"/>
        </w:r>
      </w:hyperlink>
    </w:p>
    <w:p w14:paraId="1E168A93"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6" w:history="1">
        <w:r w:rsidRPr="00782F6B">
          <w:rPr>
            <w:rStyle w:val="Hyperlink"/>
            <w:rFonts w:ascii="Calibri" w:eastAsia="Times New Roman" w:hAnsi="Calibri"/>
            <w:b/>
            <w:bCs/>
            <w:noProof/>
          </w:rPr>
          <w:t>9.3.1</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GATK</w:t>
        </w:r>
        <w:r>
          <w:rPr>
            <w:noProof/>
            <w:webHidden/>
          </w:rPr>
          <w:tab/>
        </w:r>
        <w:r>
          <w:rPr>
            <w:noProof/>
            <w:webHidden/>
          </w:rPr>
          <w:fldChar w:fldCharType="begin"/>
        </w:r>
        <w:r>
          <w:rPr>
            <w:noProof/>
            <w:webHidden/>
          </w:rPr>
          <w:instrText xml:space="preserve"> PAGEREF _Toc434320246 \h </w:instrText>
        </w:r>
        <w:r>
          <w:rPr>
            <w:noProof/>
            <w:webHidden/>
          </w:rPr>
        </w:r>
        <w:r>
          <w:rPr>
            <w:noProof/>
            <w:webHidden/>
          </w:rPr>
          <w:fldChar w:fldCharType="separate"/>
        </w:r>
        <w:r>
          <w:rPr>
            <w:noProof/>
            <w:webHidden/>
          </w:rPr>
          <w:t>13</w:t>
        </w:r>
        <w:r>
          <w:rPr>
            <w:noProof/>
            <w:webHidden/>
          </w:rPr>
          <w:fldChar w:fldCharType="end"/>
        </w:r>
      </w:hyperlink>
    </w:p>
    <w:p w14:paraId="61CED948" w14:textId="77777777" w:rsidR="00D96B6C" w:rsidRDefault="00D96B6C">
      <w:pPr>
        <w:pStyle w:val="TOC3"/>
        <w:tabs>
          <w:tab w:val="left" w:pos="1320"/>
          <w:tab w:val="right" w:leader="dot" w:pos="9345"/>
        </w:tabs>
        <w:rPr>
          <w:rFonts w:asciiTheme="minorHAnsi" w:eastAsiaTheme="minorEastAsia" w:hAnsiTheme="minorHAnsi" w:cstheme="minorBidi"/>
          <w:noProof/>
          <w:sz w:val="22"/>
          <w:szCs w:val="22"/>
          <w:lang w:val="en-GB" w:eastAsia="en-GB"/>
        </w:rPr>
      </w:pPr>
      <w:hyperlink w:anchor="_Toc434320247" w:history="1">
        <w:r w:rsidRPr="00782F6B">
          <w:rPr>
            <w:rStyle w:val="Hyperlink"/>
            <w:rFonts w:ascii="Calibri" w:eastAsia="Times New Roman" w:hAnsi="Calibri"/>
            <w:b/>
            <w:bCs/>
            <w:noProof/>
          </w:rPr>
          <w:t>9.3.2</w:t>
        </w:r>
        <w:r>
          <w:rPr>
            <w:rFonts w:asciiTheme="minorHAnsi" w:eastAsiaTheme="minorEastAsia" w:hAnsiTheme="minorHAnsi" w:cstheme="minorBidi"/>
            <w:noProof/>
            <w:sz w:val="22"/>
            <w:szCs w:val="22"/>
            <w:lang w:val="en-GB" w:eastAsia="en-GB"/>
          </w:rPr>
          <w:tab/>
        </w:r>
        <w:r w:rsidRPr="00782F6B">
          <w:rPr>
            <w:rStyle w:val="Hyperlink"/>
            <w:rFonts w:ascii="Calibri" w:eastAsia="Times New Roman" w:hAnsi="Calibri"/>
            <w:b/>
            <w:bCs/>
            <w:noProof/>
          </w:rPr>
          <w:t>HTSlib (SAMtools)</w:t>
        </w:r>
        <w:r>
          <w:rPr>
            <w:noProof/>
            <w:webHidden/>
          </w:rPr>
          <w:tab/>
        </w:r>
        <w:r>
          <w:rPr>
            <w:noProof/>
            <w:webHidden/>
          </w:rPr>
          <w:fldChar w:fldCharType="begin"/>
        </w:r>
        <w:r>
          <w:rPr>
            <w:noProof/>
            <w:webHidden/>
          </w:rPr>
          <w:instrText xml:space="preserve"> PAGEREF _Toc434320247 \h </w:instrText>
        </w:r>
        <w:r>
          <w:rPr>
            <w:noProof/>
            <w:webHidden/>
          </w:rPr>
        </w:r>
        <w:r>
          <w:rPr>
            <w:noProof/>
            <w:webHidden/>
          </w:rPr>
          <w:fldChar w:fldCharType="separate"/>
        </w:r>
        <w:r>
          <w:rPr>
            <w:noProof/>
            <w:webHidden/>
          </w:rPr>
          <w:t>14</w:t>
        </w:r>
        <w:r>
          <w:rPr>
            <w:noProof/>
            <w:webHidden/>
          </w:rPr>
          <w:fldChar w:fldCharType="end"/>
        </w:r>
      </w:hyperlink>
    </w:p>
    <w:p w14:paraId="1876AC6D" w14:textId="77777777" w:rsidR="00346784" w:rsidRDefault="00346784">
      <w:r>
        <w:rPr>
          <w:b/>
          <w:bCs/>
          <w:noProof/>
        </w:rPr>
        <w:fldChar w:fldCharType="end"/>
      </w:r>
    </w:p>
    <w:p w14:paraId="1BC17DBC" w14:textId="77777777" w:rsidR="006D5CB4" w:rsidRDefault="00346784" w:rsidP="006D5CB4">
      <w:pPr>
        <w:pStyle w:val="Heading1"/>
      </w:pPr>
      <w:r>
        <w:br w:type="page"/>
      </w:r>
      <w:bookmarkStart w:id="2" w:name="_Toc434320211"/>
      <w:r w:rsidR="006D5CB4">
        <w:t>Type of data</w:t>
      </w:r>
      <w:bookmarkEnd w:id="2"/>
    </w:p>
    <w:p w14:paraId="6901483F" w14:textId="77777777" w:rsidR="006D5CB4" w:rsidRPr="000738E5" w:rsidRDefault="006D5CB4" w:rsidP="006D5CB4">
      <w:pPr>
        <w:pStyle w:val="Heading2"/>
      </w:pPr>
      <w:bookmarkStart w:id="3" w:name="_Toc434320212"/>
      <w:r>
        <w:t>Human Genome</w:t>
      </w:r>
      <w:bookmarkEnd w:id="3"/>
    </w:p>
    <w:p w14:paraId="713D8681" w14:textId="77777777" w:rsidR="006D5CB4" w:rsidRDefault="006D5CB4" w:rsidP="006D5CB4">
      <w:r>
        <w:t>A wide variety of biomedical applications is currently growing around human genome SNPs calling. Such applications include:</w:t>
      </w:r>
    </w:p>
    <w:p w14:paraId="605DF919" w14:textId="77777777" w:rsidR="006D5CB4" w:rsidRDefault="006D5CB4" w:rsidP="006D5CB4"/>
    <w:p w14:paraId="102A2633" w14:textId="77777777" w:rsidR="006D5CB4" w:rsidRDefault="006D5CB4" w:rsidP="006D5CB4">
      <w:pPr>
        <w:numPr>
          <w:ilvl w:val="0"/>
          <w:numId w:val="13"/>
        </w:numPr>
      </w:pPr>
      <w:r w:rsidRPr="00DE54BA">
        <w:t>Disease Genetics Studies</w:t>
      </w:r>
      <w:r>
        <w:t>: study of the relation between gene variations and disease state</w:t>
      </w:r>
    </w:p>
    <w:p w14:paraId="3C083E81" w14:textId="77777777" w:rsidR="006D5CB4" w:rsidRDefault="006D5CB4" w:rsidP="006D5CB4">
      <w:pPr>
        <w:numPr>
          <w:ilvl w:val="0"/>
          <w:numId w:val="13"/>
        </w:numPr>
      </w:pPr>
      <w:proofErr w:type="spellStart"/>
      <w:r w:rsidRPr="00DE54BA">
        <w:t>Pharmacogenomic</w:t>
      </w:r>
      <w:proofErr w:type="spellEnd"/>
      <w:r w:rsidRPr="00DE54BA">
        <w:t xml:space="preserve"> Studies</w:t>
      </w:r>
      <w:r>
        <w:t>: study of the relation between an individual’s genetic profile and his</w:t>
      </w:r>
      <w:r w:rsidRPr="00DE54BA">
        <w:t xml:space="preserve"> response to various drugs</w:t>
      </w:r>
    </w:p>
    <w:p w14:paraId="2352BBBF" w14:textId="77777777" w:rsidR="006D5CB4" w:rsidRDefault="006D5CB4" w:rsidP="006D5CB4">
      <w:r>
        <w:br/>
        <w:t xml:space="preserve">An efficient compression of genomic data would enable the biomedical industry to scale these applications to large populations of individuals. </w:t>
      </w:r>
    </w:p>
    <w:p w14:paraId="37F962E8" w14:textId="6EA485F9" w:rsidR="006D5CB4" w:rsidRDefault="006D5CB4" w:rsidP="006D5CB4">
      <w:r>
        <w:t>There</w:t>
      </w:r>
      <w:r w:rsidR="00E15B66">
        <w:t xml:space="preserve"> is a</w:t>
      </w:r>
      <w:r>
        <w:t xml:space="preserve"> consensus around a small number of tools and pipelines and reference data sets.</w:t>
      </w:r>
    </w:p>
    <w:p w14:paraId="755433EC" w14:textId="77777777" w:rsidR="006D5CB4" w:rsidRDefault="006D5CB4" w:rsidP="006D5CB4">
      <w:pPr>
        <w:pStyle w:val="Heading2"/>
      </w:pPr>
      <w:bookmarkStart w:id="4" w:name="_Toc434320213"/>
      <w:r>
        <w:t>Metagenomics</w:t>
      </w:r>
      <w:bookmarkEnd w:id="4"/>
    </w:p>
    <w:p w14:paraId="3A58D62D" w14:textId="77777777" w:rsidR="006D5CB4" w:rsidRDefault="006D5CB4" w:rsidP="006D5CB4">
      <w:r>
        <w:t>Metagenomics is the study of genetic material extracted from environmental samples. One of the areas of primary interest for metagenomics in human health is the one related to the human gut as the</w:t>
      </w:r>
      <w:r w:rsidRPr="002A6C46">
        <w:t xml:space="preserve"> microbial community</w:t>
      </w:r>
      <w:r>
        <w:t xml:space="preserve"> contained in the gut</w:t>
      </w:r>
      <w:r w:rsidRPr="002A6C46">
        <w:t xml:space="preserve"> plays an important role in protecting against pathogeni</w:t>
      </w:r>
      <w:r>
        <w:t>c microbes, modulating immunity and</w:t>
      </w:r>
      <w:r w:rsidRPr="002A6C46">
        <w:t xml:space="preserve"> regulating metabolic processes</w:t>
      </w:r>
      <w:r>
        <w:t>.</w:t>
      </w:r>
    </w:p>
    <w:p w14:paraId="7D1D567C" w14:textId="77777777" w:rsidR="006D5CB4" w:rsidRDefault="006D5CB4" w:rsidP="006D5CB4">
      <w:pPr>
        <w:pStyle w:val="Heading2"/>
      </w:pPr>
      <w:r>
        <w:t xml:space="preserve"> </w:t>
      </w:r>
      <w:bookmarkStart w:id="5" w:name="_Toc434320214"/>
      <w:r>
        <w:t>Cancer genomes</w:t>
      </w:r>
      <w:bookmarkEnd w:id="5"/>
    </w:p>
    <w:p w14:paraId="698BC097" w14:textId="77777777" w:rsidR="006D5CB4" w:rsidRPr="00216AAE" w:rsidRDefault="006D5CB4" w:rsidP="006D5CB4">
      <w:r>
        <w:t>SNPs calling of genetic material extracted from tumor cells can play an important role in oncology with the possibility to define targeted and personalized therapies.</w:t>
      </w:r>
    </w:p>
    <w:p w14:paraId="31685046" w14:textId="77777777" w:rsidR="006D5CB4" w:rsidRDefault="006D5CB4" w:rsidP="006D5CB4">
      <w:pPr>
        <w:pStyle w:val="Heading2"/>
      </w:pPr>
      <w:bookmarkStart w:id="6" w:name="_Toc434320215"/>
      <w:r>
        <w:t>Other species</w:t>
      </w:r>
      <w:bookmarkEnd w:id="6"/>
    </w:p>
    <w:p w14:paraId="09DC6B18" w14:textId="77777777" w:rsidR="006D5CB4" w:rsidRPr="009F29CE" w:rsidRDefault="006D5CB4" w:rsidP="006D5CB4">
      <w:r>
        <w:t>Other species such as infectious disease agents for now are not in the scope of this activity as a solid consensus on how to perform SNPs genotyping is not yet present in the scientific community.</w:t>
      </w:r>
    </w:p>
    <w:p w14:paraId="68052D24" w14:textId="77777777" w:rsidR="000738E5" w:rsidRDefault="000738E5" w:rsidP="00E170E3">
      <w:pPr>
        <w:pStyle w:val="Heading1"/>
      </w:pPr>
      <w:bookmarkStart w:id="7" w:name="_Toc434320216"/>
      <w:r>
        <w:t>Applications</w:t>
      </w:r>
      <w:bookmarkEnd w:id="7"/>
    </w:p>
    <w:p w14:paraId="29A1AB7A" w14:textId="77777777" w:rsidR="00943557" w:rsidRPr="00943557" w:rsidRDefault="00943557" w:rsidP="00943557">
      <w:r>
        <w:t>This section lists</w:t>
      </w:r>
      <w:r w:rsidR="00300D08">
        <w:t xml:space="preserve"> the most</w:t>
      </w:r>
      <w:r>
        <w:t xml:space="preserve"> releva</w:t>
      </w:r>
      <w:r w:rsidR="00300D08">
        <w:t xml:space="preserve">nt types of genome analysis applications and processes </w:t>
      </w:r>
      <w:r w:rsidR="00300D58">
        <w:t>where today the size of data has an important impact on the time needed to produce results. The level of maturity of each domain is different and in some cases it is not possible to clearly identify best practices and common tools used.</w:t>
      </w:r>
    </w:p>
    <w:p w14:paraId="3A3C224A" w14:textId="77777777" w:rsidR="006D5CB4" w:rsidRDefault="006D5CB4" w:rsidP="005C56F3">
      <w:pPr>
        <w:pStyle w:val="Heading2"/>
      </w:pPr>
      <w:bookmarkStart w:id="8" w:name="_Toc434320217"/>
      <w:r>
        <w:t>Human genome</w:t>
      </w:r>
      <w:bookmarkEnd w:id="8"/>
    </w:p>
    <w:p w14:paraId="2FFC48DA" w14:textId="77777777" w:rsidR="005C56F3" w:rsidRDefault="00590B5F" w:rsidP="006D5CB4">
      <w:pPr>
        <w:pStyle w:val="Heading3"/>
      </w:pPr>
      <w:bookmarkStart w:id="9" w:name="_Toc434320218"/>
      <w:r>
        <w:t xml:space="preserve">SNPs </w:t>
      </w:r>
      <w:r w:rsidR="005C56F3">
        <w:t>calling</w:t>
      </w:r>
      <w:bookmarkEnd w:id="9"/>
    </w:p>
    <w:p w14:paraId="7C83901C" w14:textId="77777777" w:rsidR="00F365D8" w:rsidRDefault="00300D58" w:rsidP="00F365D8">
      <w:r w:rsidRPr="00300D58">
        <w:t>S</w:t>
      </w:r>
      <w:r>
        <w:t xml:space="preserve">ingle </w:t>
      </w:r>
      <w:r w:rsidRPr="00300D58">
        <w:t>N</w:t>
      </w:r>
      <w:r>
        <w:t xml:space="preserve">ucleotide </w:t>
      </w:r>
      <w:r w:rsidRPr="00300D58">
        <w:t>V</w:t>
      </w:r>
      <w:r>
        <w:t>ariants (SNVs)</w:t>
      </w:r>
      <w:r w:rsidRPr="00300D58">
        <w:t xml:space="preserve"> calling from </w:t>
      </w:r>
      <w:r>
        <w:t>genomic</w:t>
      </w:r>
      <w:r w:rsidRPr="00300D58">
        <w:t xml:space="preserve"> data refers to a range of methods for identifying the existence </w:t>
      </w:r>
      <w:r>
        <w:t>of differences between a reference dataset and the</w:t>
      </w:r>
      <w:r w:rsidRPr="00300D58">
        <w:t xml:space="preserve"> results of next generation sequencing (NGS) experiments. Due to the increasing abundance of NGS data, these techniques are becoming increasingly </w:t>
      </w:r>
      <w:r>
        <w:t>common</w:t>
      </w:r>
      <w:r w:rsidRPr="00300D58">
        <w:t xml:space="preserve"> for performing S</w:t>
      </w:r>
      <w:r>
        <w:t xml:space="preserve">ingle </w:t>
      </w:r>
      <w:r w:rsidRPr="00300D58">
        <w:t>N</w:t>
      </w:r>
      <w:r>
        <w:t xml:space="preserve">ucleotide </w:t>
      </w:r>
      <w:r w:rsidRPr="00300D58">
        <w:t>P</w:t>
      </w:r>
      <w:r>
        <w:t>olymorphism</w:t>
      </w:r>
      <w:r w:rsidRPr="00300D58">
        <w:t xml:space="preserve"> </w:t>
      </w:r>
      <w:r w:rsidR="00F365D8">
        <w:t xml:space="preserve">(SNPs) </w:t>
      </w:r>
      <w:r w:rsidR="00A3652F">
        <w:t>calling</w:t>
      </w:r>
      <w:r w:rsidR="00F365D8">
        <w:t xml:space="preserve">. </w:t>
      </w:r>
    </w:p>
    <w:p w14:paraId="5E3C75DC" w14:textId="77777777" w:rsidR="00E65639" w:rsidRDefault="00F365D8" w:rsidP="00E65639">
      <w:r>
        <w:t xml:space="preserve">SNPs </w:t>
      </w:r>
      <w:r w:rsidR="00A3652F">
        <w:t xml:space="preserve">calling </w:t>
      </w:r>
      <w:r>
        <w:t>refers to the process of iden</w:t>
      </w:r>
      <w:r w:rsidR="00E65639">
        <w:t xml:space="preserve">tifying SNVs on a population of individuals. </w:t>
      </w:r>
      <w:r w:rsidR="008E5678">
        <w:t xml:space="preserve">Consensus around </w:t>
      </w:r>
      <w:r w:rsidR="00B35EB6">
        <w:t xml:space="preserve">a </w:t>
      </w:r>
      <w:r w:rsidR="008E5678">
        <w:t>few tools</w:t>
      </w:r>
      <w:r w:rsidR="00E65639">
        <w:t xml:space="preserve"> exists and the domain is mature enough to define a framework for the evaluation of the impact of lossy compression on the analysis results</w:t>
      </w:r>
      <w:r w:rsidR="005C19F4">
        <w:t>.</w:t>
      </w:r>
    </w:p>
    <w:p w14:paraId="50826425" w14:textId="77777777" w:rsidR="006D5CB4" w:rsidRDefault="006D5CB4" w:rsidP="006D5CB4">
      <w:pPr>
        <w:pStyle w:val="Heading3"/>
      </w:pPr>
      <w:bookmarkStart w:id="10" w:name="_Toc434320219"/>
      <w:r>
        <w:t>Other applications</w:t>
      </w:r>
      <w:bookmarkEnd w:id="10"/>
    </w:p>
    <w:p w14:paraId="3548B682" w14:textId="77777777" w:rsidR="006D5CB4" w:rsidRDefault="006D5CB4" w:rsidP="006D5CB4">
      <w:r>
        <w:t>Other applications of human genome analysis that are growing rapidly but are not mature enough to see a clear prevalence of tools or methodologies include:</w:t>
      </w:r>
    </w:p>
    <w:p w14:paraId="418E759D" w14:textId="77777777" w:rsidR="006D5CB4" w:rsidRDefault="006D5CB4" w:rsidP="006D5CB4">
      <w:pPr>
        <w:numPr>
          <w:ilvl w:val="0"/>
          <w:numId w:val="15"/>
        </w:numPr>
      </w:pPr>
      <w:proofErr w:type="spellStart"/>
      <w:r>
        <w:t>Indels</w:t>
      </w:r>
      <w:proofErr w:type="spellEnd"/>
      <w:r>
        <w:t xml:space="preserve"> calling</w:t>
      </w:r>
    </w:p>
    <w:p w14:paraId="1142E074" w14:textId="77777777" w:rsidR="006D5CB4" w:rsidRDefault="006D5CB4" w:rsidP="006D5CB4">
      <w:pPr>
        <w:ind w:left="720"/>
      </w:pPr>
      <w:r>
        <w:t xml:space="preserve">For </w:t>
      </w:r>
      <w:proofErr w:type="spellStart"/>
      <w:r>
        <w:t>indels</w:t>
      </w:r>
      <w:proofErr w:type="spellEnd"/>
      <w:r>
        <w:t xml:space="preserve"> calling the scenario of tools and practices is more diversified and at the moment of editing this document we cannot identify a set of tools to be used for evaluation.</w:t>
      </w:r>
    </w:p>
    <w:p w14:paraId="4DA98281" w14:textId="77777777" w:rsidR="006D5CB4" w:rsidRDefault="006D5CB4" w:rsidP="006D5CB4">
      <w:pPr>
        <w:numPr>
          <w:ilvl w:val="0"/>
          <w:numId w:val="15"/>
        </w:numPr>
      </w:pPr>
      <w:r>
        <w:t>Structural variation analysis</w:t>
      </w:r>
    </w:p>
    <w:p w14:paraId="7B0069D3" w14:textId="77777777" w:rsidR="006D5CB4" w:rsidRDefault="006D5CB4" w:rsidP="006D5CB4">
      <w:pPr>
        <w:numPr>
          <w:ilvl w:val="0"/>
          <w:numId w:val="15"/>
        </w:numPr>
      </w:pPr>
      <w:proofErr w:type="spellStart"/>
      <w:r>
        <w:t>RNAseq</w:t>
      </w:r>
      <w:proofErr w:type="spellEnd"/>
    </w:p>
    <w:p w14:paraId="59E8B11F" w14:textId="77777777" w:rsidR="006D5CB4" w:rsidRDefault="006D5CB4" w:rsidP="001D2C7B">
      <w:pPr>
        <w:numPr>
          <w:ilvl w:val="0"/>
          <w:numId w:val="15"/>
        </w:numPr>
      </w:pPr>
      <w:proofErr w:type="spellStart"/>
      <w:r>
        <w:t>ChIP-Seq</w:t>
      </w:r>
      <w:proofErr w:type="spellEnd"/>
    </w:p>
    <w:p w14:paraId="37D56B1A" w14:textId="77777777" w:rsidR="00412B60" w:rsidRDefault="00412B60" w:rsidP="00412B60">
      <w:pPr>
        <w:pStyle w:val="Heading3"/>
      </w:pPr>
      <w:bookmarkStart w:id="11" w:name="_Toc434320220"/>
      <w:r>
        <w:t>De-novo assembly</w:t>
      </w:r>
      <w:bookmarkEnd w:id="11"/>
    </w:p>
    <w:p w14:paraId="293C5B00" w14:textId="77777777" w:rsidR="00412B60" w:rsidRDefault="00412B60" w:rsidP="00412B60">
      <w:r w:rsidRPr="00350D31">
        <w:t xml:space="preserve">An overview about de-novo assemblers has been presented in previous work </w:t>
      </w:r>
      <w:r w:rsidRPr="0076135E">
        <w:rPr>
          <w:noProof/>
        </w:rPr>
        <w:t>[17]</w:t>
      </w:r>
      <w:r w:rsidRPr="00350D31">
        <w:t>; those using quality scores are:</w:t>
      </w:r>
    </w:p>
    <w:p w14:paraId="5B17B0F0" w14:textId="77777777" w:rsidR="00412B60" w:rsidRPr="00AD4196" w:rsidRDefault="00412B60" w:rsidP="00412B60"/>
    <w:p w14:paraId="433779F6" w14:textId="77777777" w:rsidR="00D23300" w:rsidRDefault="00412B60" w:rsidP="002E33EF">
      <w:pPr>
        <w:pStyle w:val="ListParagraph"/>
      </w:pPr>
      <w:r w:rsidRPr="00350D31">
        <w:t>ALLPATHS</w:t>
      </w:r>
      <w:r>
        <w:t xml:space="preserve"> (Broad)</w:t>
      </w:r>
      <w:r w:rsidRPr="00350D31">
        <w:t xml:space="preserve"> </w:t>
      </w:r>
      <w:r w:rsidRPr="0076135E">
        <w:rPr>
          <w:noProof/>
        </w:rPr>
        <w:t>[18]</w:t>
      </w:r>
      <w:r w:rsidRPr="00350D31">
        <w:t>: Removing and/or correcting erroneous reads based on quality scores (amongst others)</w:t>
      </w:r>
    </w:p>
    <w:p w14:paraId="24D4B6EF" w14:textId="424EA04B" w:rsidR="00412B60" w:rsidRDefault="00412B60" w:rsidP="002E33EF">
      <w:pPr>
        <w:pStyle w:val="ListParagraph"/>
      </w:pPr>
      <w:r w:rsidRPr="00350D31">
        <w:t xml:space="preserve">SHARCGS </w:t>
      </w:r>
      <w:r w:rsidRPr="0076135E">
        <w:rPr>
          <w:noProof/>
        </w:rPr>
        <w:t>[19]</w:t>
      </w:r>
      <w:r w:rsidRPr="00350D31">
        <w:t>: Removing erroneous reads based on quality scores (amongst others)</w:t>
      </w:r>
    </w:p>
    <w:p w14:paraId="315F2916" w14:textId="2E40AA13" w:rsidR="00412B60" w:rsidRDefault="00412B60" w:rsidP="00D23300">
      <w:r>
        <w:t>ALLPATHS is still currently maintained by an active group at Broad Institute while SHARCGS is no longer maintained. DISCOVAR (</w:t>
      </w:r>
      <w:hyperlink r:id="rId9" w:history="1">
        <w:r w:rsidRPr="006E56A5">
          <w:rPr>
            <w:rStyle w:val="Hyperlink"/>
          </w:rPr>
          <w:t>http://www.broadinstitute.org/software/discovar/blog/</w:t>
        </w:r>
      </w:hyperlink>
      <w:r>
        <w:t>) is currently replacing ALLPATHS at the Broad Institute.</w:t>
      </w:r>
    </w:p>
    <w:p w14:paraId="66FA5FF8" w14:textId="1A89DF5B" w:rsidR="00412B60" w:rsidRPr="006D5CB4" w:rsidRDefault="00412B60" w:rsidP="00D23300">
      <w:r>
        <w:t>Comparing the impact of lossy compression on de-novo assembly i</w:t>
      </w:r>
      <w:r w:rsidR="00D23300">
        <w:t>s</w:t>
      </w:r>
      <w:r>
        <w:t xml:space="preserve"> out of the scope of the first evaluation, but these tools are mentioned in order to enable interested parties to use appropriate tools.</w:t>
      </w:r>
    </w:p>
    <w:p w14:paraId="4EDFDAA3" w14:textId="77777777" w:rsidR="006D5CB4" w:rsidRDefault="006D5CB4" w:rsidP="00590B5F">
      <w:pPr>
        <w:pStyle w:val="Heading2"/>
      </w:pPr>
      <w:bookmarkStart w:id="12" w:name="_Toc434320221"/>
      <w:r>
        <w:t>Metagenomics</w:t>
      </w:r>
      <w:bookmarkEnd w:id="12"/>
    </w:p>
    <w:p w14:paraId="7CD37A06" w14:textId="77777777" w:rsidR="006D5CB4" w:rsidRDefault="006D5CB4" w:rsidP="006D5CB4">
      <w:r>
        <w:t>In metagenomics there is still no consensus around tools and reference data sets for the most important analysis applications:</w:t>
      </w:r>
    </w:p>
    <w:p w14:paraId="57FD3E13" w14:textId="77777777" w:rsidR="006D5CB4" w:rsidRDefault="006D5CB4" w:rsidP="006D5CB4">
      <w:pPr>
        <w:numPr>
          <w:ilvl w:val="0"/>
          <w:numId w:val="16"/>
        </w:numPr>
      </w:pPr>
      <w:r>
        <w:t>Abundance analysis</w:t>
      </w:r>
    </w:p>
    <w:p w14:paraId="29434F85" w14:textId="77777777" w:rsidR="006D5CB4" w:rsidRDefault="006D5CB4" w:rsidP="006D5CB4">
      <w:pPr>
        <w:numPr>
          <w:ilvl w:val="0"/>
          <w:numId w:val="16"/>
        </w:numPr>
      </w:pPr>
      <w:r>
        <w:t>Functional analysis</w:t>
      </w:r>
    </w:p>
    <w:p w14:paraId="164E7B62" w14:textId="77777777" w:rsidR="006D5CB4" w:rsidRDefault="006D5CB4" w:rsidP="001D2C7B">
      <w:pPr>
        <w:numPr>
          <w:ilvl w:val="0"/>
          <w:numId w:val="16"/>
        </w:numPr>
      </w:pPr>
      <w:r>
        <w:t>Phylogenetic analysis</w:t>
      </w:r>
    </w:p>
    <w:p w14:paraId="286DF040" w14:textId="4E92F69F" w:rsidR="00412B60" w:rsidRDefault="00412B60" w:rsidP="00412B60">
      <w:r>
        <w:t>De-novo assembly is playing an important role in metagenomics as well. The tools are the same as those mentioned in section 3.1.3.</w:t>
      </w:r>
    </w:p>
    <w:p w14:paraId="5BE01ED0" w14:textId="77777777" w:rsidR="006D5CB4" w:rsidRDefault="006D5CB4" w:rsidP="006D5CB4">
      <w:pPr>
        <w:pStyle w:val="Heading2"/>
      </w:pPr>
      <w:bookmarkStart w:id="13" w:name="_Toc434320222"/>
      <w:r>
        <w:t>Cancer cells</w:t>
      </w:r>
      <w:bookmarkEnd w:id="13"/>
    </w:p>
    <w:p w14:paraId="400B04F4" w14:textId="77777777" w:rsidR="006D5CB4" w:rsidRDefault="006D5CB4" w:rsidP="006D5CB4">
      <w:r>
        <w:t>The study of cancer cells genomes shows no consensus around tools and the nature of data is still problematic to enable the selection of precise tools and methodologies for evaluations. Relevant applications include:</w:t>
      </w:r>
    </w:p>
    <w:p w14:paraId="01C9D3FE" w14:textId="77777777" w:rsidR="006D5CB4" w:rsidRDefault="006D5CB4" w:rsidP="006D5CB4">
      <w:pPr>
        <w:numPr>
          <w:ilvl w:val="0"/>
          <w:numId w:val="12"/>
        </w:numPr>
      </w:pPr>
      <w:r>
        <w:t>SNPs calling</w:t>
      </w:r>
    </w:p>
    <w:p w14:paraId="36D67876" w14:textId="77777777" w:rsidR="006D5CB4" w:rsidRDefault="006D5CB4" w:rsidP="006D5CB4">
      <w:pPr>
        <w:numPr>
          <w:ilvl w:val="0"/>
          <w:numId w:val="12"/>
        </w:numPr>
      </w:pPr>
      <w:r>
        <w:t>Structural variation analysis</w:t>
      </w:r>
    </w:p>
    <w:p w14:paraId="5CD821C2" w14:textId="77777777" w:rsidR="006D5CB4" w:rsidRDefault="006D5CB4" w:rsidP="006D5CB4">
      <w:pPr>
        <w:numPr>
          <w:ilvl w:val="0"/>
          <w:numId w:val="12"/>
        </w:numPr>
      </w:pPr>
      <w:r>
        <w:t>DNA Methylation</w:t>
      </w:r>
    </w:p>
    <w:p w14:paraId="6A93E69E" w14:textId="69FC8F35" w:rsidR="00B35EB6" w:rsidRDefault="00B35EB6" w:rsidP="00590B5F">
      <w:pPr>
        <w:pStyle w:val="Heading2"/>
      </w:pPr>
      <w:bookmarkStart w:id="14" w:name="_Toc434320223"/>
      <w:r>
        <w:t xml:space="preserve">Other </w:t>
      </w:r>
      <w:r w:rsidR="006D5CB4">
        <w:t>species</w:t>
      </w:r>
      <w:bookmarkEnd w:id="14"/>
      <w:r w:rsidRPr="005C56F3">
        <w:t xml:space="preserve"> </w:t>
      </w:r>
    </w:p>
    <w:p w14:paraId="5B6BBC22" w14:textId="4D78E111" w:rsidR="00412B60" w:rsidRPr="00412B60" w:rsidRDefault="006D5CB4" w:rsidP="006D5CB4">
      <w:r>
        <w:t>For other species the scope of analysis is the same as for humans.</w:t>
      </w:r>
    </w:p>
    <w:p w14:paraId="5DBFA668" w14:textId="77777777" w:rsidR="00722F98" w:rsidRDefault="00722F98" w:rsidP="006D5CB4">
      <w:pPr>
        <w:pStyle w:val="Heading1"/>
      </w:pPr>
      <w:bookmarkStart w:id="15" w:name="_Toc434320224"/>
      <w:r>
        <w:t>Data</w:t>
      </w:r>
      <w:bookmarkEnd w:id="15"/>
    </w:p>
    <w:p w14:paraId="13037654" w14:textId="77777777" w:rsidR="00445A5A" w:rsidRPr="00B82C45" w:rsidRDefault="00445A5A" w:rsidP="00445A5A">
      <w:pPr>
        <w:pStyle w:val="Heading2"/>
      </w:pPr>
      <w:bookmarkStart w:id="16" w:name="_Toc434320225"/>
      <w:r>
        <w:t>Human Genome</w:t>
      </w:r>
      <w:bookmarkEnd w:id="16"/>
    </w:p>
    <w:p w14:paraId="1F0E832F" w14:textId="77777777" w:rsidR="00445A5A" w:rsidRDefault="00445A5A" w:rsidP="00445A5A">
      <w:r>
        <w:t xml:space="preserve">We are considering individual NA12878 </w:t>
      </w:r>
    </w:p>
    <w:p w14:paraId="06DF29B8" w14:textId="0ACB540E" w:rsidR="00445A5A" w:rsidRDefault="00445A5A" w:rsidP="00445A5A">
      <w:r>
        <w:t>(</w:t>
      </w:r>
      <w:hyperlink r:id="rId10" w:history="1">
        <w:r w:rsidRPr="006E56A5">
          <w:rPr>
            <w:rStyle w:val="Hyperlink"/>
          </w:rPr>
          <w:t>https://catalog.coriell.org/0/Sections/Search/Sample_Detail.aspx?Ref=GM12878</w:t>
        </w:r>
      </w:hyperlink>
      <w:r>
        <w:t>)</w:t>
      </w:r>
    </w:p>
    <w:p w14:paraId="3B5734DB" w14:textId="77777777" w:rsidR="00445A5A" w:rsidRDefault="00445A5A" w:rsidP="00445A5A"/>
    <w:p w14:paraId="3564567B" w14:textId="04AEDB35" w:rsidR="00445A5A" w:rsidRDefault="00445A5A" w:rsidP="00445A5A">
      <w:r>
        <w:t>This individual has been sequenced using different technologies and configurations. In order to make the comparison more relevant we are going to select</w:t>
      </w:r>
      <w:r w:rsidR="00A21C79">
        <w:t xml:space="preserve"> the following sets:</w:t>
      </w:r>
    </w:p>
    <w:p w14:paraId="62AA5719" w14:textId="77777777" w:rsidR="00A21C79" w:rsidRDefault="00A21C79" w:rsidP="00445A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5843"/>
      </w:tblGrid>
      <w:tr w:rsidR="00A21C79" w14:paraId="0D45F2DC" w14:textId="77777777" w:rsidTr="001D2C7B">
        <w:tc>
          <w:tcPr>
            <w:tcW w:w="675" w:type="dxa"/>
            <w:shd w:val="clear" w:color="auto" w:fill="auto"/>
          </w:tcPr>
          <w:p w14:paraId="40143B00" w14:textId="19B4651B" w:rsidR="00A21C79" w:rsidRDefault="00A21C79" w:rsidP="00445A5A">
            <w:r>
              <w:t>ID</w:t>
            </w:r>
          </w:p>
        </w:tc>
        <w:tc>
          <w:tcPr>
            <w:tcW w:w="2977" w:type="dxa"/>
            <w:shd w:val="clear" w:color="auto" w:fill="auto"/>
          </w:tcPr>
          <w:p w14:paraId="63284B76" w14:textId="7BC1CB48" w:rsidR="00A21C79" w:rsidRDefault="00A21C79" w:rsidP="00445A5A">
            <w:r>
              <w:t>Description</w:t>
            </w:r>
          </w:p>
        </w:tc>
        <w:tc>
          <w:tcPr>
            <w:tcW w:w="5843" w:type="dxa"/>
            <w:shd w:val="clear" w:color="auto" w:fill="auto"/>
          </w:tcPr>
          <w:p w14:paraId="1BE3CD41" w14:textId="723476F4" w:rsidR="00A21C79" w:rsidRDefault="00A21C79" w:rsidP="00445A5A">
            <w:r>
              <w:t>Source</w:t>
            </w:r>
          </w:p>
        </w:tc>
      </w:tr>
      <w:tr w:rsidR="00A21C79" w14:paraId="157A1AA7" w14:textId="77777777" w:rsidTr="001D2C7B">
        <w:tc>
          <w:tcPr>
            <w:tcW w:w="675" w:type="dxa"/>
            <w:shd w:val="clear" w:color="auto" w:fill="auto"/>
          </w:tcPr>
          <w:p w14:paraId="4F8296E5" w14:textId="389778D4" w:rsidR="00A21C79" w:rsidRDefault="00A21C79" w:rsidP="00445A5A">
            <w:r>
              <w:t>1</w:t>
            </w:r>
          </w:p>
        </w:tc>
        <w:tc>
          <w:tcPr>
            <w:tcW w:w="2977" w:type="dxa"/>
            <w:shd w:val="clear" w:color="auto" w:fill="auto"/>
          </w:tcPr>
          <w:p w14:paraId="5FE3B923" w14:textId="54A08C5B" w:rsidR="00A21C79" w:rsidRDefault="00A21C79" w:rsidP="00445A5A">
            <w:r>
              <w:t xml:space="preserve">NA12878 from </w:t>
            </w:r>
            <w:proofErr w:type="spellStart"/>
            <w:r>
              <w:t>IonTorrent</w:t>
            </w:r>
            <w:proofErr w:type="spellEnd"/>
          </w:p>
        </w:tc>
        <w:tc>
          <w:tcPr>
            <w:tcW w:w="5843" w:type="dxa"/>
            <w:shd w:val="clear" w:color="auto" w:fill="auto"/>
          </w:tcPr>
          <w:p w14:paraId="3E426DC6" w14:textId="63710F75" w:rsidR="00A21C79" w:rsidRDefault="009924B4" w:rsidP="00445A5A">
            <w:hyperlink r:id="rId11" w:history="1">
              <w:r w:rsidR="00592CBE" w:rsidRPr="00592CBE">
                <w:rPr>
                  <w:rStyle w:val="Hyperlink"/>
                </w:rPr>
                <w:t>SRX517292</w:t>
              </w:r>
            </w:hyperlink>
          </w:p>
        </w:tc>
      </w:tr>
      <w:tr w:rsidR="00A21C79" w14:paraId="11FA6B50" w14:textId="77777777" w:rsidTr="001D2C7B">
        <w:tc>
          <w:tcPr>
            <w:tcW w:w="675" w:type="dxa"/>
            <w:shd w:val="clear" w:color="auto" w:fill="auto"/>
          </w:tcPr>
          <w:p w14:paraId="085D245B" w14:textId="26032373" w:rsidR="00A21C79" w:rsidRDefault="00A21C79" w:rsidP="00445A5A">
            <w:r>
              <w:t>2</w:t>
            </w:r>
          </w:p>
        </w:tc>
        <w:tc>
          <w:tcPr>
            <w:tcW w:w="2977" w:type="dxa"/>
            <w:shd w:val="clear" w:color="auto" w:fill="auto"/>
          </w:tcPr>
          <w:p w14:paraId="5F73C253" w14:textId="3AABB48B" w:rsidR="00A21C79" w:rsidRDefault="00A21C79" w:rsidP="00A21C79">
            <w:r>
              <w:t>NA12878 replicate J</w:t>
            </w:r>
            <w:r w:rsidR="00592CBE">
              <w:t xml:space="preserve"> </w:t>
            </w:r>
            <w:r>
              <w:t>– 8bin QS, 30x</w:t>
            </w:r>
          </w:p>
          <w:p w14:paraId="7848668F" w14:textId="77777777" w:rsidR="00A21C79" w:rsidRDefault="00A21C79" w:rsidP="00445A5A"/>
        </w:tc>
        <w:tc>
          <w:tcPr>
            <w:tcW w:w="5843" w:type="dxa"/>
            <w:shd w:val="clear" w:color="auto" w:fill="auto"/>
          </w:tcPr>
          <w:p w14:paraId="0C93824D" w14:textId="48A09D6C" w:rsidR="00A21C79" w:rsidRDefault="009924B4" w:rsidP="00445A5A">
            <w:hyperlink r:id="rId12" w:history="1">
              <w:proofErr w:type="spellStart"/>
              <w:r w:rsidR="00A21C79" w:rsidRPr="00506C52">
                <w:rPr>
                  <w:rStyle w:val="Hyperlink"/>
                </w:rPr>
                <w:t>Garvan</w:t>
              </w:r>
              <w:proofErr w:type="spellEnd"/>
            </w:hyperlink>
          </w:p>
        </w:tc>
      </w:tr>
      <w:tr w:rsidR="002E33EF" w14:paraId="51F6CEF5" w14:textId="77777777" w:rsidTr="001D2C7B">
        <w:tc>
          <w:tcPr>
            <w:tcW w:w="675" w:type="dxa"/>
            <w:shd w:val="clear" w:color="auto" w:fill="auto"/>
          </w:tcPr>
          <w:p w14:paraId="4EF39D66" w14:textId="4F848910" w:rsidR="002E33EF" w:rsidRDefault="002E33EF" w:rsidP="00445A5A">
            <w:r>
              <w:t>3</w:t>
            </w:r>
          </w:p>
        </w:tc>
        <w:tc>
          <w:tcPr>
            <w:tcW w:w="2977" w:type="dxa"/>
            <w:shd w:val="clear" w:color="auto" w:fill="auto"/>
          </w:tcPr>
          <w:p w14:paraId="7DA183C8" w14:textId="1637B651" w:rsidR="002E33EF" w:rsidRDefault="002E33EF" w:rsidP="00C30776">
            <w:r>
              <w:t>NA12878 Illumina, higher coverage not binned</w:t>
            </w:r>
          </w:p>
          <w:p w14:paraId="72EA3AE0" w14:textId="7B0A1190" w:rsidR="002E33EF" w:rsidRPr="00D23300" w:rsidRDefault="002E33EF" w:rsidP="00445A5A">
            <w:pPr>
              <w:rPr>
                <w:highlight w:val="yellow"/>
              </w:rPr>
            </w:pPr>
          </w:p>
        </w:tc>
        <w:tc>
          <w:tcPr>
            <w:tcW w:w="5843" w:type="dxa"/>
            <w:shd w:val="clear" w:color="auto" w:fill="auto"/>
          </w:tcPr>
          <w:p w14:paraId="1EE1A800" w14:textId="38497C9A" w:rsidR="002E33EF" w:rsidRPr="00D23300" w:rsidRDefault="009924B4" w:rsidP="00445A5A">
            <w:pPr>
              <w:rPr>
                <w:highlight w:val="yellow"/>
              </w:rPr>
            </w:pPr>
            <w:hyperlink r:id="rId13" w:history="1">
              <w:proofErr w:type="spellStart"/>
              <w:r w:rsidR="002E33EF" w:rsidRPr="00481509">
                <w:rPr>
                  <w:rStyle w:val="Hyperlink"/>
                </w:rPr>
                <w:t>SMaSH</w:t>
              </w:r>
              <w:proofErr w:type="spellEnd"/>
              <w:r w:rsidR="002E33EF" w:rsidRPr="00481509">
                <w:rPr>
                  <w:rStyle w:val="Hyperlink"/>
                </w:rPr>
                <w:t xml:space="preserve"> dataset (Berkeley)</w:t>
              </w:r>
            </w:hyperlink>
            <w:r w:rsidR="002E33EF">
              <w:t xml:space="preserve"> (50x)</w:t>
            </w:r>
          </w:p>
        </w:tc>
      </w:tr>
    </w:tbl>
    <w:p w14:paraId="73FA88B8" w14:textId="77777777" w:rsidR="002E33EF" w:rsidRDefault="002E33EF" w:rsidP="00445A5A"/>
    <w:p w14:paraId="510D94F8" w14:textId="14CD56B7" w:rsidR="00445A5A" w:rsidRDefault="00445A5A" w:rsidP="00445A5A">
      <w:r>
        <w:t>The dataset shall take into account new generations of machines that might have different behaviors and performance when producing quality scores. The dataset shall be updated accordingly when necessary.</w:t>
      </w:r>
    </w:p>
    <w:p w14:paraId="7D39BED3" w14:textId="77777777" w:rsidR="00445A5A" w:rsidRPr="00B8546A" w:rsidRDefault="00445A5A" w:rsidP="00445A5A">
      <w:pPr>
        <w:pStyle w:val="Heading2"/>
      </w:pPr>
      <w:bookmarkStart w:id="17" w:name="_Toc434320226"/>
      <w:r>
        <w:t>Human genome assembly</w:t>
      </w:r>
      <w:bookmarkEnd w:id="17"/>
    </w:p>
    <w:p w14:paraId="2B5A8D2E" w14:textId="77777777" w:rsidR="00445A5A" w:rsidRDefault="00445A5A" w:rsidP="00445A5A">
      <w:r>
        <w:t>The selected reference human genome is GRCh37 published by NCBI:</w:t>
      </w:r>
    </w:p>
    <w:p w14:paraId="4BE6E02C" w14:textId="77777777" w:rsidR="00445A5A" w:rsidRDefault="009924B4" w:rsidP="00445A5A">
      <w:hyperlink r:id="rId14" w:history="1">
        <w:r w:rsidR="00445A5A" w:rsidRPr="001E5003">
          <w:rPr>
            <w:rStyle w:val="Hyperlink"/>
          </w:rPr>
          <w:t>http://www.ncbi.nlm.nih.gov/assembly/2758/</w:t>
        </w:r>
      </w:hyperlink>
    </w:p>
    <w:p w14:paraId="7332D63E" w14:textId="77777777" w:rsidR="00445A5A" w:rsidRDefault="00445A5A" w:rsidP="00445A5A">
      <w:pPr>
        <w:pStyle w:val="Heading2"/>
      </w:pPr>
      <w:bookmarkStart w:id="18" w:name="_Toc434320227"/>
      <w:r>
        <w:t>Variant calling “golden reference”</w:t>
      </w:r>
      <w:bookmarkEnd w:id="18"/>
    </w:p>
    <w:p w14:paraId="036AE156" w14:textId="404EF4EA" w:rsidR="00592CBE" w:rsidRDefault="00592CBE" w:rsidP="00592CBE">
      <w:r>
        <w:t>The reference for variants calling taken into account are:</w:t>
      </w:r>
    </w:p>
    <w:p w14:paraId="36534DF3" w14:textId="77777777" w:rsidR="00592CBE" w:rsidRPr="00592CBE" w:rsidRDefault="00592CBE" w:rsidP="00592CBE"/>
    <w:p w14:paraId="0051F5B3" w14:textId="77777777" w:rsidR="00445A5A" w:rsidRDefault="00445A5A" w:rsidP="00445A5A">
      <w:pPr>
        <w:numPr>
          <w:ilvl w:val="0"/>
          <w:numId w:val="5"/>
        </w:numPr>
      </w:pPr>
      <w:r>
        <w:t>Illumina Platinum Genomes High confidence variant calls</w:t>
      </w:r>
    </w:p>
    <w:p w14:paraId="634B7A2A" w14:textId="77777777" w:rsidR="00445A5A" w:rsidRDefault="009924B4" w:rsidP="00445A5A">
      <w:pPr>
        <w:ind w:left="720"/>
      </w:pPr>
      <w:hyperlink r:id="rId15" w:history="1">
        <w:r w:rsidR="00445A5A" w:rsidRPr="006E56A5">
          <w:rPr>
            <w:rStyle w:val="Hyperlink"/>
          </w:rPr>
          <w:t>ftp://ussd-ftp.illumina.com/hg19/8.0.1/NA12878/</w:t>
        </w:r>
      </w:hyperlink>
    </w:p>
    <w:p w14:paraId="619A888E" w14:textId="77777777" w:rsidR="00445A5A" w:rsidRDefault="00445A5A" w:rsidP="00445A5A">
      <w:pPr>
        <w:ind w:left="720"/>
      </w:pPr>
    </w:p>
    <w:p w14:paraId="3AEECC33" w14:textId="77777777" w:rsidR="00445A5A" w:rsidRDefault="00445A5A" w:rsidP="00445A5A">
      <w:pPr>
        <w:numPr>
          <w:ilvl w:val="0"/>
          <w:numId w:val="5"/>
        </w:numPr>
      </w:pPr>
      <w:r>
        <w:t>GIAB-NIST</w:t>
      </w:r>
    </w:p>
    <w:p w14:paraId="301683E9" w14:textId="46B7BAC1" w:rsidR="00592CBE" w:rsidRDefault="009924B4" w:rsidP="00592CBE">
      <w:pPr>
        <w:ind w:left="720"/>
        <w:rPr>
          <w:rStyle w:val="Hyperlink"/>
        </w:rPr>
      </w:pPr>
      <w:hyperlink r:id="rId16" w:history="1">
        <w:r w:rsidR="00592CBE" w:rsidRPr="006E56A5">
          <w:rPr>
            <w:rStyle w:val="Hyperlink"/>
          </w:rPr>
          <w:t>ftp://ftp-trace.ncbi.nlm.nih.gov/giab/ftp/release/NA12878_HG001/NISTv2.19/</w:t>
        </w:r>
      </w:hyperlink>
    </w:p>
    <w:p w14:paraId="03E8BB48" w14:textId="77777777" w:rsidR="00D23300" w:rsidRDefault="00D23300" w:rsidP="00D23300">
      <w:pPr>
        <w:rPr>
          <w:rStyle w:val="Hyperlink"/>
        </w:rPr>
      </w:pPr>
    </w:p>
    <w:p w14:paraId="12656165" w14:textId="4C5D2ED5" w:rsidR="00D23300" w:rsidRDefault="00D23300" w:rsidP="00D23300">
      <w:pPr>
        <w:rPr>
          <w:rStyle w:val="Hyperlink"/>
        </w:rPr>
      </w:pPr>
      <w:r>
        <w:t>T</w:t>
      </w:r>
      <w:r w:rsidRPr="00D23300">
        <w:t>h</w:t>
      </w:r>
      <w:r>
        <w:t>ese data sets contain high confidence regions containing variants for which the probability of error is deemed low enough to represent a benchmark for other tools. It is recommended to separate results related to variants called in high confidence regions from those of variants in other regions of the genome.</w:t>
      </w:r>
    </w:p>
    <w:p w14:paraId="6842521C" w14:textId="1338360F" w:rsidR="00BB7A02" w:rsidRDefault="00BB7A02" w:rsidP="00BB7A02">
      <w:pPr>
        <w:pStyle w:val="Heading2"/>
      </w:pPr>
      <w:bookmarkStart w:id="19" w:name="_Toc434320228"/>
      <w:r>
        <w:t>Variant calling using simulated data</w:t>
      </w:r>
      <w:bookmarkEnd w:id="19"/>
    </w:p>
    <w:p w14:paraId="3FF33324" w14:textId="38ED11BF" w:rsidR="005B43B5" w:rsidRPr="005B43B5" w:rsidRDefault="005B43B5" w:rsidP="005B43B5">
      <w:pPr>
        <w:rPr>
          <w:highlight w:val="yellow"/>
        </w:rPr>
      </w:pPr>
      <w:r>
        <w:t xml:space="preserve">In order to assess how a particular bioinformatics pipeline impacts variant calling, a ground truth set of genotypes must be provided. Since ground truth datasets from real individuals are difficult to develop at scale, simulated data is an excellent alternative. </w:t>
      </w:r>
      <w:r w:rsidRPr="005B43B5">
        <w:t>Variant calling on simulated data has the advantage of providing a known ground truth. Sequencing reads are simulated by mimicking real sequencing process with empirical error models or quality profiles summarized from large recalibrated sequencing data.</w:t>
      </w:r>
    </w:p>
    <w:p w14:paraId="6FFDB20F" w14:textId="77777777" w:rsidR="005B43B5" w:rsidRDefault="005B43B5" w:rsidP="005B43B5"/>
    <w:p w14:paraId="72A4DC50" w14:textId="77777777" w:rsidR="005B43B5" w:rsidRPr="005B43B5" w:rsidRDefault="005B43B5" w:rsidP="005B43B5">
      <w:r>
        <w:t xml:space="preserve">Evaluating variant calls from simulated data requires 1) a simulated ground truth genome with variants that have a known location and 2) simulated sequencing reads from the simulated genome. In order to be useful, the reads should not be error-free, but should instead match the error models and </w:t>
      </w:r>
      <w:r w:rsidRPr="005B43B5">
        <w:t xml:space="preserve">quality profile of the sequencing technology in question. </w:t>
      </w:r>
    </w:p>
    <w:p w14:paraId="39A4D46F" w14:textId="77777777" w:rsidR="005B43B5" w:rsidRPr="005B43B5" w:rsidRDefault="005B43B5" w:rsidP="005B43B5"/>
    <w:p w14:paraId="03768B68" w14:textId="47297EC6" w:rsidR="005B43B5" w:rsidRDefault="009924B4" w:rsidP="005B43B5">
      <w:hyperlink r:id="rId17" w:history="1">
        <w:r w:rsidR="005B43B5" w:rsidRPr="005B43B5">
          <w:rPr>
            <w:rStyle w:val="Hyperlink"/>
          </w:rPr>
          <w:t>ART</w:t>
        </w:r>
      </w:hyperlink>
      <w:r w:rsidR="005B43B5" w:rsidRPr="005B43B5">
        <w:t xml:space="preserve">  </w:t>
      </w:r>
      <w:sdt>
        <w:sdtPr>
          <w:id w:val="1914045751"/>
          <w:citation/>
        </w:sdtPr>
        <w:sdtEndPr/>
        <w:sdtContent>
          <w:r w:rsidR="005B43B5" w:rsidRPr="005B43B5">
            <w:fldChar w:fldCharType="begin"/>
          </w:r>
          <w:r w:rsidR="005B43B5" w:rsidRPr="005B43B5">
            <w:rPr>
              <w:lang w:val="en-GB"/>
            </w:rPr>
            <w:instrText xml:space="preserve"> CITATION Nat \l 2057 </w:instrText>
          </w:r>
          <w:r w:rsidR="005B43B5" w:rsidRPr="005B43B5">
            <w:fldChar w:fldCharType="separate"/>
          </w:r>
          <w:r w:rsidR="00D96B6C" w:rsidRPr="00D96B6C">
            <w:rPr>
              <w:noProof/>
              <w:lang w:val="en-GB"/>
            </w:rPr>
            <w:t>[1]</w:t>
          </w:r>
          <w:r w:rsidR="005B43B5" w:rsidRPr="005B43B5">
            <w:fldChar w:fldCharType="end"/>
          </w:r>
        </w:sdtContent>
      </w:sdt>
      <w:r w:rsidR="005B43B5" w:rsidRPr="005B43B5">
        <w:t xml:space="preserve"> is a tool that enables the creation of synthetic sequence reads for a given genome that is documented and maintained by the NIH. The error models and quality profiles for ART are modeled from a large</w:t>
      </w:r>
      <w:r w:rsidR="005B43B5">
        <w:t xml:space="preserve"> corpus of real sequencing dat. ART draws from these distributions to simulate sequence reads. </w:t>
      </w:r>
    </w:p>
    <w:p w14:paraId="75CEC987" w14:textId="77777777" w:rsidR="005B43B5" w:rsidRDefault="005B43B5" w:rsidP="005B43B5"/>
    <w:p w14:paraId="304798AE" w14:textId="165F9D1A" w:rsidR="009B2588" w:rsidRDefault="005B43B5" w:rsidP="005B43B5">
      <w:r>
        <w:t xml:space="preserve">The input genome is a simple FASTA file created by the user. Ideally, the FASTA file will be a variation of the human reference sequence that includes “spiked in” SNPs, INDELs, structural variants, etc. These variants should be added in a biologically realistic way (in terms of location and frequency). </w:t>
      </w:r>
    </w:p>
    <w:p w14:paraId="297BD4D1" w14:textId="269E916E" w:rsidR="00C30776" w:rsidRDefault="00C30776" w:rsidP="005B43B5">
      <w:r>
        <w:t xml:space="preserve">For the purpose of this evaluation a synthetic genome has been generated and is available upon request to Claudio </w:t>
      </w:r>
      <w:proofErr w:type="spellStart"/>
      <w:r>
        <w:t>Alberti</w:t>
      </w:r>
      <w:proofErr w:type="spellEnd"/>
      <w:r>
        <w:t xml:space="preserve"> (</w:t>
      </w:r>
      <w:hyperlink r:id="rId18" w:history="1">
        <w:r w:rsidRPr="00061CF2">
          <w:rPr>
            <w:rStyle w:val="Hyperlink"/>
          </w:rPr>
          <w:t>claudio.alberti@epfl.ch</w:t>
        </w:r>
      </w:hyperlink>
      <w:r>
        <w:t>)</w:t>
      </w:r>
    </w:p>
    <w:p w14:paraId="6BFE4E17" w14:textId="77777777" w:rsidR="00C30776" w:rsidRDefault="00C30776" w:rsidP="005B43B5"/>
    <w:p w14:paraId="271E27F4" w14:textId="77777777" w:rsidR="00C30776" w:rsidRDefault="00C30776" w:rsidP="00C30776">
      <w:r>
        <w:t xml:space="preserve">To mimic an Illumina sequencer, ART can generate paired-end reads (with sequencing errors), where the mean fragment size and fragment size standard deviation may be given as parameters. The user can also specify the depth of coverage to be generated. The error models and quality profiles for the sequence reads created by ART are modeled after a corpus of real sequencing data.  </w:t>
      </w:r>
    </w:p>
    <w:p w14:paraId="4AEF8572" w14:textId="77777777" w:rsidR="00C30776" w:rsidRDefault="00C30776" w:rsidP="00C30776">
      <w:pPr>
        <w:rPr>
          <w:u w:val="single"/>
        </w:rPr>
      </w:pPr>
    </w:p>
    <w:p w14:paraId="61DF3D08" w14:textId="77777777" w:rsidR="00C30776" w:rsidRDefault="00C30776" w:rsidP="00C30776">
      <w:pPr>
        <w:rPr>
          <w:u w:val="single"/>
        </w:rPr>
      </w:pPr>
      <w:r>
        <w:rPr>
          <w:u w:val="single"/>
        </w:rPr>
        <w:t>Sample command structure:</w:t>
      </w:r>
    </w:p>
    <w:p w14:paraId="4C3534D9" w14:textId="77777777" w:rsidR="00C30776" w:rsidRDefault="00C30776" w:rsidP="00C30776">
      <w:pPr>
        <w:rPr>
          <w:rFonts w:ascii="Andale Mono" w:eastAsia="Times New Roman" w:hAnsi="Andale Mono"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C30776" w:rsidRPr="00E15B66" w14:paraId="6AA34C41" w14:textId="77777777" w:rsidTr="00C30776">
        <w:tc>
          <w:tcPr>
            <w:tcW w:w="9495" w:type="dxa"/>
            <w:shd w:val="clear" w:color="auto" w:fill="F2F2F2"/>
          </w:tcPr>
          <w:p w14:paraId="074AA4E1" w14:textId="77777777" w:rsidR="000976E9" w:rsidRDefault="000976E9" w:rsidP="00C30776">
            <w:pPr>
              <w:rPr>
                <w:rFonts w:ascii="Courier New" w:hAnsi="Courier New" w:cs="Courier New"/>
                <w:sz w:val="22"/>
              </w:rPr>
            </w:pPr>
          </w:p>
          <w:p w14:paraId="5EB9CAA2" w14:textId="1C634849" w:rsidR="00C30776" w:rsidRDefault="00C30776" w:rsidP="00C30776">
            <w:pPr>
              <w:rPr>
                <w:rFonts w:ascii="Courier New" w:hAnsi="Courier New" w:cs="Courier New"/>
                <w:sz w:val="22"/>
              </w:rPr>
            </w:pPr>
            <w:r w:rsidRPr="00E15B66">
              <w:rPr>
                <w:rFonts w:ascii="Courier New" w:hAnsi="Courier New" w:cs="Courier New"/>
                <w:sz w:val="22"/>
              </w:rPr>
              <w:t>$</w:t>
            </w:r>
            <w:proofErr w:type="spellStart"/>
            <w:r w:rsidRPr="00C30776">
              <w:rPr>
                <w:rFonts w:ascii="Courier New" w:hAnsi="Courier New" w:cs="Courier New"/>
                <w:sz w:val="22"/>
              </w:rPr>
              <w:t>art_illumina</w:t>
            </w:r>
            <w:proofErr w:type="spellEnd"/>
            <w:r w:rsidRPr="00C30776">
              <w:rPr>
                <w:rFonts w:ascii="Courier New" w:hAnsi="Courier New" w:cs="Courier New"/>
                <w:sz w:val="22"/>
              </w:rPr>
              <w:t xml:space="preserve"> -</w:t>
            </w:r>
            <w:proofErr w:type="spellStart"/>
            <w:r w:rsidRPr="00C30776">
              <w:rPr>
                <w:rFonts w:ascii="Courier New" w:hAnsi="Courier New" w:cs="Courier New"/>
                <w:sz w:val="22"/>
              </w:rPr>
              <w:t>i</w:t>
            </w:r>
            <w:proofErr w:type="spellEnd"/>
            <w:r w:rsidRPr="00C30776">
              <w:rPr>
                <w:rFonts w:ascii="Courier New" w:hAnsi="Courier New" w:cs="Courier New"/>
                <w:sz w:val="22"/>
              </w:rPr>
              <w:t xml:space="preserve"> [</w:t>
            </w:r>
            <w:proofErr w:type="spellStart"/>
            <w:r w:rsidRPr="00C30776">
              <w:rPr>
                <w:rFonts w:ascii="Courier New" w:hAnsi="Courier New" w:cs="Courier New"/>
                <w:sz w:val="22"/>
              </w:rPr>
              <w:t>simulated_genome.fa</w:t>
            </w:r>
            <w:proofErr w:type="spellEnd"/>
            <w:r w:rsidRPr="00C30776">
              <w:rPr>
                <w:rFonts w:ascii="Courier New" w:hAnsi="Courier New" w:cs="Courier New"/>
                <w:sz w:val="22"/>
              </w:rPr>
              <w:t>] -p -l [</w:t>
            </w:r>
            <w:proofErr w:type="spellStart"/>
            <w:r w:rsidRPr="00C30776">
              <w:rPr>
                <w:rFonts w:ascii="Courier New" w:hAnsi="Courier New" w:cs="Courier New"/>
                <w:sz w:val="22"/>
              </w:rPr>
              <w:t>readLength</w:t>
            </w:r>
            <w:proofErr w:type="spellEnd"/>
            <w:r w:rsidRPr="00C30776">
              <w:rPr>
                <w:rFonts w:ascii="Courier New" w:hAnsi="Courier New" w:cs="Courier New"/>
                <w:sz w:val="22"/>
              </w:rPr>
              <w:t xml:space="preserve">] </w:t>
            </w:r>
            <w:r>
              <w:rPr>
                <w:rFonts w:ascii="Courier New" w:hAnsi="Courier New" w:cs="Courier New"/>
                <w:sz w:val="22"/>
              </w:rPr>
              <w:t xml:space="preserve">\ </w:t>
            </w:r>
          </w:p>
          <w:p w14:paraId="3B17D56B" w14:textId="77777777" w:rsidR="00C30776" w:rsidRDefault="00C30776" w:rsidP="00C30776">
            <w:pPr>
              <w:rPr>
                <w:rFonts w:ascii="Courier New" w:hAnsi="Courier New" w:cs="Courier New"/>
                <w:sz w:val="22"/>
              </w:rPr>
            </w:pPr>
            <w:r w:rsidRPr="00C30776">
              <w:rPr>
                <w:rFonts w:ascii="Courier New" w:hAnsi="Courier New" w:cs="Courier New"/>
                <w:sz w:val="22"/>
              </w:rPr>
              <w:t>-f [coverage to be generated] -m [</w:t>
            </w:r>
            <w:proofErr w:type="spellStart"/>
            <w:r w:rsidRPr="00C30776">
              <w:rPr>
                <w:rFonts w:ascii="Courier New" w:hAnsi="Courier New" w:cs="Courier New"/>
                <w:sz w:val="22"/>
              </w:rPr>
              <w:t>meanSizeFragments</w:t>
            </w:r>
            <w:proofErr w:type="spellEnd"/>
            <w:r w:rsidRPr="00C30776">
              <w:rPr>
                <w:rFonts w:ascii="Courier New" w:hAnsi="Courier New" w:cs="Courier New"/>
                <w:sz w:val="22"/>
              </w:rPr>
              <w:t>]</w:t>
            </w:r>
            <w:r>
              <w:rPr>
                <w:rFonts w:ascii="Courier New" w:hAnsi="Courier New" w:cs="Courier New"/>
                <w:sz w:val="22"/>
              </w:rPr>
              <w:t xml:space="preserve"> \</w:t>
            </w:r>
          </w:p>
          <w:p w14:paraId="55A3F2A0" w14:textId="2EA9E2B4" w:rsidR="00C30776" w:rsidRDefault="00C30776" w:rsidP="00C30776">
            <w:pPr>
              <w:rPr>
                <w:rFonts w:ascii="Courier New" w:hAnsi="Courier New" w:cs="Courier New"/>
                <w:sz w:val="22"/>
              </w:rPr>
            </w:pPr>
            <w:r w:rsidRPr="00C30776">
              <w:rPr>
                <w:rFonts w:ascii="Courier New" w:hAnsi="Courier New" w:cs="Courier New"/>
                <w:sz w:val="22"/>
              </w:rPr>
              <w:t>-s [</w:t>
            </w:r>
            <w:proofErr w:type="spellStart"/>
            <w:r w:rsidRPr="00C30776">
              <w:rPr>
                <w:rFonts w:ascii="Courier New" w:hAnsi="Courier New" w:cs="Courier New"/>
                <w:sz w:val="22"/>
              </w:rPr>
              <w:t>fragmentSizeStandardDeviation</w:t>
            </w:r>
            <w:proofErr w:type="spellEnd"/>
            <w:r w:rsidRPr="00C30776">
              <w:rPr>
                <w:rFonts w:ascii="Courier New" w:hAnsi="Courier New" w:cs="Courier New"/>
                <w:sz w:val="22"/>
              </w:rPr>
              <w:t>] -o [</w:t>
            </w:r>
            <w:proofErr w:type="spellStart"/>
            <w:r w:rsidRPr="00C30776">
              <w:rPr>
                <w:rFonts w:ascii="Courier New" w:hAnsi="Courier New" w:cs="Courier New"/>
                <w:sz w:val="22"/>
              </w:rPr>
              <w:t>outFileName</w:t>
            </w:r>
            <w:proofErr w:type="spellEnd"/>
            <w:r w:rsidRPr="00C30776">
              <w:rPr>
                <w:rFonts w:ascii="Courier New" w:hAnsi="Courier New" w:cs="Courier New"/>
                <w:sz w:val="22"/>
              </w:rPr>
              <w:t>]</w:t>
            </w:r>
            <w:r w:rsidR="004D305A">
              <w:rPr>
                <w:rFonts w:ascii="Courier New" w:hAnsi="Courier New" w:cs="Courier New"/>
                <w:sz w:val="22"/>
              </w:rPr>
              <w:t xml:space="preserve"> –</w:t>
            </w:r>
            <w:proofErr w:type="spellStart"/>
            <w:r w:rsidR="004D305A">
              <w:rPr>
                <w:rFonts w:ascii="Courier New" w:hAnsi="Courier New" w:cs="Courier New"/>
                <w:sz w:val="22"/>
              </w:rPr>
              <w:t>na</w:t>
            </w:r>
            <w:proofErr w:type="spellEnd"/>
          </w:p>
          <w:p w14:paraId="759184DF" w14:textId="27D8C6E7" w:rsidR="000976E9" w:rsidRPr="00E15B66" w:rsidRDefault="000976E9" w:rsidP="00C30776">
            <w:pPr>
              <w:rPr>
                <w:rFonts w:ascii="Courier New" w:hAnsi="Courier New" w:cs="Courier New"/>
                <w:sz w:val="22"/>
              </w:rPr>
            </w:pPr>
          </w:p>
        </w:tc>
      </w:tr>
    </w:tbl>
    <w:p w14:paraId="1D7DCC27" w14:textId="77777777" w:rsidR="00C30776" w:rsidRDefault="00C30776" w:rsidP="00C30776">
      <w:pPr>
        <w:rPr>
          <w:rFonts w:ascii="Arial" w:eastAsia="Times New Roman" w:hAnsi="Arial" w:cs="Arial"/>
          <w:color w:val="FFFFFF" w:themeColor="background1"/>
          <w:sz w:val="22"/>
          <w:szCs w:val="22"/>
        </w:rPr>
      </w:pPr>
    </w:p>
    <w:p w14:paraId="60610A5F" w14:textId="3FBB2CEB" w:rsidR="00C30776" w:rsidRPr="00C30776" w:rsidRDefault="00C30776" w:rsidP="00C30776">
      <w:proofErr w:type="gramStart"/>
      <w:r>
        <w:t>where</w:t>
      </w:r>
      <w:proofErr w:type="gramEnd"/>
    </w:p>
    <w:p w14:paraId="39038A2D" w14:textId="77777777" w:rsidR="00C30776" w:rsidRDefault="00C30776" w:rsidP="00C30776">
      <w:pPr>
        <w:rPr>
          <w:rFonts w:ascii="Arial" w:eastAsia="Times New Roman" w:hAnsi="Arial" w:cs="Arial"/>
          <w:color w:val="FFFFFF" w:themeColor="background1"/>
          <w:sz w:val="22"/>
          <w:szCs w:val="22"/>
        </w:rPr>
      </w:pPr>
    </w:p>
    <w:tbl>
      <w:tblPr>
        <w:tblStyle w:val="TableGrid"/>
        <w:tblW w:w="0" w:type="auto"/>
        <w:tblLook w:val="04A0" w:firstRow="1" w:lastRow="0" w:firstColumn="1" w:lastColumn="0" w:noHBand="0" w:noVBand="1"/>
      </w:tblPr>
      <w:tblGrid>
        <w:gridCol w:w="2953"/>
        <w:gridCol w:w="6618"/>
      </w:tblGrid>
      <w:tr w:rsidR="00C30776" w14:paraId="4F9BEBF3" w14:textId="042E743B" w:rsidTr="00C30776">
        <w:tc>
          <w:tcPr>
            <w:tcW w:w="2802" w:type="dxa"/>
          </w:tcPr>
          <w:p w14:paraId="6351AE63" w14:textId="46C3D97C" w:rsidR="00C30776" w:rsidRPr="00C30776" w:rsidRDefault="00C30776" w:rsidP="00C30776">
            <w:pPr>
              <w:rPr>
                <w:rFonts w:ascii="Courier New" w:eastAsia="Times New Roman" w:hAnsi="Courier New" w:cs="Courier New"/>
                <w:szCs w:val="22"/>
              </w:rPr>
            </w:pPr>
            <w:r w:rsidRPr="00C30776">
              <w:rPr>
                <w:rFonts w:ascii="Courier New" w:eastAsia="Times New Roman" w:hAnsi="Courier New" w:cs="Courier New"/>
                <w:szCs w:val="22"/>
              </w:rPr>
              <w:t>-</w:t>
            </w:r>
            <w:proofErr w:type="spellStart"/>
            <w:r w:rsidRPr="00C30776">
              <w:rPr>
                <w:rFonts w:ascii="Courier New" w:eastAsia="Times New Roman" w:hAnsi="Courier New" w:cs="Courier New"/>
                <w:szCs w:val="22"/>
              </w:rPr>
              <w:t>i</w:t>
            </w:r>
            <w:proofErr w:type="spellEnd"/>
          </w:p>
        </w:tc>
        <w:tc>
          <w:tcPr>
            <w:tcW w:w="6769" w:type="dxa"/>
          </w:tcPr>
          <w:p w14:paraId="052DBD4D" w14:textId="7CA4BB8E" w:rsidR="00C30776" w:rsidRPr="00C30776" w:rsidRDefault="00C30776" w:rsidP="00C30776">
            <w:pPr>
              <w:rPr>
                <w:rFonts w:eastAsia="Times New Roman"/>
                <w:sz w:val="22"/>
                <w:szCs w:val="22"/>
              </w:rPr>
            </w:pPr>
            <w:r w:rsidRPr="00C30776">
              <w:rPr>
                <w:rFonts w:eastAsia="Times New Roman"/>
                <w:sz w:val="22"/>
                <w:szCs w:val="22"/>
              </w:rPr>
              <w:t>Flag for the input file</w:t>
            </w:r>
          </w:p>
        </w:tc>
      </w:tr>
      <w:tr w:rsidR="00C30776" w14:paraId="2944D474" w14:textId="77777777" w:rsidTr="00C30776">
        <w:tc>
          <w:tcPr>
            <w:tcW w:w="2802" w:type="dxa"/>
          </w:tcPr>
          <w:p w14:paraId="0707B625" w14:textId="374E4502" w:rsidR="00C30776" w:rsidRPr="00C30776" w:rsidRDefault="00C30776" w:rsidP="00C30776">
            <w:pPr>
              <w:rPr>
                <w:rFonts w:ascii="Courier New" w:eastAsia="Times New Roman" w:hAnsi="Courier New" w:cs="Courier New"/>
                <w:szCs w:val="22"/>
              </w:rPr>
            </w:pPr>
            <w:proofErr w:type="spellStart"/>
            <w:r w:rsidRPr="00C30776">
              <w:rPr>
                <w:rFonts w:ascii="Courier New" w:hAnsi="Courier New" w:cs="Courier New"/>
              </w:rPr>
              <w:t>simulated_genome.fa</w:t>
            </w:r>
            <w:proofErr w:type="spellEnd"/>
          </w:p>
        </w:tc>
        <w:tc>
          <w:tcPr>
            <w:tcW w:w="6769" w:type="dxa"/>
          </w:tcPr>
          <w:p w14:paraId="4DE36FCC" w14:textId="08796AFD" w:rsidR="00C30776" w:rsidRPr="00C30776" w:rsidRDefault="00C30776" w:rsidP="00C30776">
            <w:pPr>
              <w:rPr>
                <w:rFonts w:eastAsia="Times New Roman"/>
                <w:sz w:val="22"/>
                <w:szCs w:val="22"/>
              </w:rPr>
            </w:pPr>
            <w:r w:rsidRPr="00C30776">
              <w:rPr>
                <w:rFonts w:eastAsia="Times New Roman"/>
                <w:sz w:val="22"/>
                <w:szCs w:val="22"/>
              </w:rPr>
              <w:t xml:space="preserve">Simulated genome created from a real genome with the insertion of variants such as SNPs, </w:t>
            </w:r>
            <w:proofErr w:type="spellStart"/>
            <w:r w:rsidRPr="00C30776">
              <w:rPr>
                <w:rFonts w:eastAsia="Times New Roman"/>
                <w:sz w:val="22"/>
                <w:szCs w:val="22"/>
              </w:rPr>
              <w:t>indels</w:t>
            </w:r>
            <w:proofErr w:type="spellEnd"/>
            <w:r w:rsidRPr="00C30776">
              <w:rPr>
                <w:rFonts w:eastAsia="Times New Roman"/>
                <w:sz w:val="22"/>
                <w:szCs w:val="22"/>
              </w:rPr>
              <w:t>, structural variants etc.</w:t>
            </w:r>
          </w:p>
        </w:tc>
      </w:tr>
      <w:tr w:rsidR="00C30776" w14:paraId="5F2B15EB" w14:textId="77777777" w:rsidTr="00C30776">
        <w:tc>
          <w:tcPr>
            <w:tcW w:w="2802" w:type="dxa"/>
          </w:tcPr>
          <w:p w14:paraId="7E93B144" w14:textId="50BA1E50" w:rsidR="00C30776" w:rsidRPr="00C30776" w:rsidRDefault="00C30776" w:rsidP="00C30776">
            <w:pPr>
              <w:rPr>
                <w:rFonts w:ascii="Courier New" w:eastAsia="Times New Roman" w:hAnsi="Courier New" w:cs="Courier New"/>
                <w:szCs w:val="22"/>
              </w:rPr>
            </w:pPr>
            <w:r w:rsidRPr="00C30776">
              <w:rPr>
                <w:rFonts w:ascii="Courier New" w:eastAsia="Times New Roman" w:hAnsi="Courier New" w:cs="Courier New"/>
                <w:szCs w:val="22"/>
              </w:rPr>
              <w:t>-p</w:t>
            </w:r>
          </w:p>
        </w:tc>
        <w:tc>
          <w:tcPr>
            <w:tcW w:w="6769" w:type="dxa"/>
          </w:tcPr>
          <w:p w14:paraId="0304833B" w14:textId="0D9B7FBB" w:rsidR="00C30776" w:rsidRPr="00C30776" w:rsidRDefault="00C30776" w:rsidP="00C30776">
            <w:pPr>
              <w:rPr>
                <w:rFonts w:eastAsia="Times New Roman"/>
                <w:sz w:val="22"/>
                <w:szCs w:val="22"/>
              </w:rPr>
            </w:pPr>
            <w:r w:rsidRPr="00C30776">
              <w:rPr>
                <w:rFonts w:eastAsia="Times New Roman"/>
                <w:sz w:val="22"/>
                <w:szCs w:val="22"/>
              </w:rPr>
              <w:t>Flag indicating the use of paired reads</w:t>
            </w:r>
          </w:p>
        </w:tc>
      </w:tr>
      <w:tr w:rsidR="00C30776" w14:paraId="4EAC6243" w14:textId="77777777" w:rsidTr="00C30776">
        <w:tc>
          <w:tcPr>
            <w:tcW w:w="2802" w:type="dxa"/>
          </w:tcPr>
          <w:p w14:paraId="2239D837" w14:textId="46428D3D" w:rsidR="00C30776" w:rsidRPr="00C30776" w:rsidRDefault="00C30776" w:rsidP="00C30776">
            <w:pPr>
              <w:rPr>
                <w:rFonts w:ascii="Courier New" w:eastAsia="Times New Roman" w:hAnsi="Courier New" w:cs="Courier New"/>
                <w:szCs w:val="22"/>
              </w:rPr>
            </w:pPr>
            <w:r w:rsidRPr="00C30776">
              <w:rPr>
                <w:rFonts w:ascii="Courier New" w:eastAsia="Times New Roman" w:hAnsi="Courier New" w:cs="Courier New"/>
                <w:szCs w:val="22"/>
              </w:rPr>
              <w:t>-l</w:t>
            </w:r>
          </w:p>
        </w:tc>
        <w:tc>
          <w:tcPr>
            <w:tcW w:w="6769" w:type="dxa"/>
          </w:tcPr>
          <w:p w14:paraId="20288CC0" w14:textId="56BC29CA" w:rsidR="00C30776" w:rsidRPr="00C30776" w:rsidRDefault="00C30776" w:rsidP="00C30776">
            <w:pPr>
              <w:rPr>
                <w:rFonts w:eastAsia="Times New Roman"/>
                <w:sz w:val="22"/>
                <w:szCs w:val="22"/>
              </w:rPr>
            </w:pPr>
            <w:r w:rsidRPr="00C30776">
              <w:rPr>
                <w:rFonts w:eastAsia="Times New Roman"/>
                <w:sz w:val="22"/>
                <w:szCs w:val="22"/>
              </w:rPr>
              <w:t>Flag for the generated reads length</w:t>
            </w:r>
          </w:p>
        </w:tc>
      </w:tr>
      <w:tr w:rsidR="00C30776" w14:paraId="5B27F960" w14:textId="77777777" w:rsidTr="00C30776">
        <w:tc>
          <w:tcPr>
            <w:tcW w:w="2802" w:type="dxa"/>
          </w:tcPr>
          <w:p w14:paraId="6E10F74F" w14:textId="39AB8C3E" w:rsidR="00C30776" w:rsidRPr="00C30776" w:rsidRDefault="00C30776" w:rsidP="00C30776">
            <w:pPr>
              <w:ind w:left="360" w:hanging="360"/>
              <w:rPr>
                <w:rFonts w:ascii="Courier New" w:eastAsia="Times New Roman" w:hAnsi="Courier New" w:cs="Courier New"/>
              </w:rPr>
            </w:pPr>
            <w:r w:rsidRPr="00C30776">
              <w:rPr>
                <w:rFonts w:ascii="Courier New" w:eastAsia="Times New Roman" w:hAnsi="Courier New" w:cs="Courier New"/>
              </w:rPr>
              <w:t xml:space="preserve">-f </w:t>
            </w:r>
          </w:p>
        </w:tc>
        <w:tc>
          <w:tcPr>
            <w:tcW w:w="6769" w:type="dxa"/>
          </w:tcPr>
          <w:p w14:paraId="1BEC8145" w14:textId="052FE9D0" w:rsidR="00C30776" w:rsidRPr="00C30776" w:rsidRDefault="00C30776" w:rsidP="00C30776">
            <w:pPr>
              <w:rPr>
                <w:rFonts w:eastAsia="Times New Roman"/>
                <w:sz w:val="22"/>
                <w:szCs w:val="22"/>
              </w:rPr>
            </w:pPr>
            <w:r w:rsidRPr="00C30776">
              <w:rPr>
                <w:rFonts w:eastAsia="Times New Roman"/>
                <w:sz w:val="22"/>
                <w:szCs w:val="22"/>
              </w:rPr>
              <w:t>Flag for the coverage</w:t>
            </w:r>
          </w:p>
        </w:tc>
      </w:tr>
      <w:tr w:rsidR="00C30776" w14:paraId="2709EC44" w14:textId="77777777" w:rsidTr="00C30776">
        <w:tc>
          <w:tcPr>
            <w:tcW w:w="2802" w:type="dxa"/>
          </w:tcPr>
          <w:p w14:paraId="38529862" w14:textId="42B9B2D6" w:rsidR="00C30776" w:rsidRPr="00C30776" w:rsidRDefault="00C30776" w:rsidP="00C30776">
            <w:pPr>
              <w:ind w:left="360" w:hanging="360"/>
              <w:rPr>
                <w:rFonts w:ascii="Courier New" w:eastAsia="Times New Roman" w:hAnsi="Courier New" w:cs="Courier New"/>
              </w:rPr>
            </w:pPr>
            <w:r w:rsidRPr="00C30776">
              <w:rPr>
                <w:rFonts w:ascii="Courier New" w:eastAsia="Times New Roman" w:hAnsi="Courier New" w:cs="Courier New"/>
              </w:rPr>
              <w:t>-m</w:t>
            </w:r>
          </w:p>
        </w:tc>
        <w:tc>
          <w:tcPr>
            <w:tcW w:w="6769" w:type="dxa"/>
          </w:tcPr>
          <w:p w14:paraId="53ACCB8E" w14:textId="690E962E" w:rsidR="00C30776" w:rsidRPr="00C30776" w:rsidRDefault="00C30776" w:rsidP="00C30776">
            <w:pPr>
              <w:rPr>
                <w:rFonts w:eastAsia="Times New Roman"/>
                <w:sz w:val="22"/>
                <w:szCs w:val="22"/>
              </w:rPr>
            </w:pPr>
            <w:r w:rsidRPr="00C30776">
              <w:rPr>
                <w:rFonts w:eastAsia="Times New Roman"/>
                <w:sz w:val="22"/>
                <w:szCs w:val="22"/>
              </w:rPr>
              <w:t>Flag for the mean distance between paired reads</w:t>
            </w:r>
          </w:p>
        </w:tc>
      </w:tr>
      <w:tr w:rsidR="00C30776" w14:paraId="07745D18" w14:textId="77777777" w:rsidTr="00C30776">
        <w:tc>
          <w:tcPr>
            <w:tcW w:w="2802" w:type="dxa"/>
          </w:tcPr>
          <w:p w14:paraId="28841136" w14:textId="16240550" w:rsidR="00C30776" w:rsidRPr="00C30776" w:rsidRDefault="00C30776" w:rsidP="00C30776">
            <w:pPr>
              <w:ind w:left="360" w:hanging="360"/>
              <w:rPr>
                <w:rFonts w:ascii="Courier New" w:eastAsia="Times New Roman" w:hAnsi="Courier New" w:cs="Courier New"/>
              </w:rPr>
            </w:pPr>
            <w:r w:rsidRPr="00C30776">
              <w:rPr>
                <w:rFonts w:ascii="Courier New" w:eastAsia="Times New Roman" w:hAnsi="Courier New" w:cs="Courier New"/>
              </w:rPr>
              <w:t>-s</w:t>
            </w:r>
          </w:p>
        </w:tc>
        <w:tc>
          <w:tcPr>
            <w:tcW w:w="6769" w:type="dxa"/>
          </w:tcPr>
          <w:p w14:paraId="6D94FB2A" w14:textId="53CD6A4F" w:rsidR="00C30776" w:rsidRPr="00C30776" w:rsidRDefault="00C30776" w:rsidP="00C30776">
            <w:pPr>
              <w:rPr>
                <w:rFonts w:eastAsia="Times New Roman"/>
                <w:sz w:val="22"/>
                <w:szCs w:val="22"/>
              </w:rPr>
            </w:pPr>
            <w:r w:rsidRPr="00C30776">
              <w:rPr>
                <w:rFonts w:eastAsia="Times New Roman"/>
                <w:sz w:val="22"/>
                <w:szCs w:val="22"/>
              </w:rPr>
              <w:t xml:space="preserve">Flag for the </w:t>
            </w:r>
            <w:proofErr w:type="spellStart"/>
            <w:r w:rsidRPr="00C30776">
              <w:rPr>
                <w:rFonts w:eastAsia="Times New Roman"/>
                <w:sz w:val="22"/>
                <w:szCs w:val="22"/>
              </w:rPr>
              <w:t>std</w:t>
            </w:r>
            <w:proofErr w:type="spellEnd"/>
            <w:r w:rsidRPr="00C30776">
              <w:rPr>
                <w:rFonts w:eastAsia="Times New Roman"/>
                <w:sz w:val="22"/>
                <w:szCs w:val="22"/>
              </w:rPr>
              <w:t xml:space="preserve"> deviation in the distribution of distances among paired reads</w:t>
            </w:r>
          </w:p>
        </w:tc>
      </w:tr>
      <w:tr w:rsidR="00C30776" w14:paraId="4615FC54" w14:textId="77777777" w:rsidTr="00C30776">
        <w:tc>
          <w:tcPr>
            <w:tcW w:w="2802" w:type="dxa"/>
          </w:tcPr>
          <w:p w14:paraId="6FE74E04" w14:textId="547DFE60" w:rsidR="00C30776" w:rsidRPr="00C30776" w:rsidRDefault="00C30776" w:rsidP="00C30776">
            <w:pPr>
              <w:ind w:left="360" w:hanging="360"/>
              <w:rPr>
                <w:rFonts w:ascii="Courier New" w:eastAsia="Times New Roman" w:hAnsi="Courier New" w:cs="Courier New"/>
              </w:rPr>
            </w:pPr>
            <w:r w:rsidRPr="00C30776">
              <w:rPr>
                <w:rFonts w:ascii="Courier New" w:eastAsia="Times New Roman" w:hAnsi="Courier New" w:cs="Courier New"/>
              </w:rPr>
              <w:t>-o</w:t>
            </w:r>
          </w:p>
        </w:tc>
        <w:tc>
          <w:tcPr>
            <w:tcW w:w="6769" w:type="dxa"/>
          </w:tcPr>
          <w:p w14:paraId="17A8E997" w14:textId="00949D3E" w:rsidR="00C30776" w:rsidRPr="00C30776" w:rsidRDefault="00C30776" w:rsidP="00C30776">
            <w:pPr>
              <w:rPr>
                <w:rFonts w:eastAsia="Times New Roman"/>
                <w:sz w:val="22"/>
                <w:szCs w:val="22"/>
              </w:rPr>
            </w:pPr>
            <w:r w:rsidRPr="00C30776">
              <w:rPr>
                <w:rFonts w:eastAsia="Times New Roman"/>
                <w:sz w:val="22"/>
                <w:szCs w:val="22"/>
              </w:rPr>
              <w:t xml:space="preserve">Flag for the </w:t>
            </w:r>
            <w:proofErr w:type="spellStart"/>
            <w:r w:rsidRPr="00C30776">
              <w:rPr>
                <w:rFonts w:eastAsia="Times New Roman"/>
                <w:sz w:val="22"/>
                <w:szCs w:val="22"/>
              </w:rPr>
              <w:t>ouput</w:t>
            </w:r>
            <w:proofErr w:type="spellEnd"/>
            <w:r w:rsidRPr="00C30776">
              <w:rPr>
                <w:rFonts w:eastAsia="Times New Roman"/>
                <w:sz w:val="22"/>
                <w:szCs w:val="22"/>
              </w:rPr>
              <w:t xml:space="preserve"> file name</w:t>
            </w:r>
          </w:p>
        </w:tc>
      </w:tr>
      <w:tr w:rsidR="004D305A" w14:paraId="02FDEB78" w14:textId="77777777" w:rsidTr="00C30776">
        <w:tc>
          <w:tcPr>
            <w:tcW w:w="2802" w:type="dxa"/>
          </w:tcPr>
          <w:p w14:paraId="12CEEC9F" w14:textId="466AE6A3" w:rsidR="004D305A" w:rsidRPr="00C30776" w:rsidRDefault="004D305A" w:rsidP="00C30776">
            <w:pPr>
              <w:ind w:left="360" w:hanging="360"/>
              <w:rPr>
                <w:rFonts w:ascii="Courier New" w:eastAsia="Times New Roman" w:hAnsi="Courier New" w:cs="Courier New"/>
              </w:rPr>
            </w:pPr>
            <w:r>
              <w:rPr>
                <w:rFonts w:ascii="Courier New" w:eastAsia="Times New Roman" w:hAnsi="Courier New" w:cs="Courier New"/>
              </w:rPr>
              <w:t>-</w:t>
            </w:r>
            <w:proofErr w:type="spellStart"/>
            <w:r>
              <w:rPr>
                <w:rFonts w:ascii="Courier New" w:eastAsia="Times New Roman" w:hAnsi="Courier New" w:cs="Courier New"/>
              </w:rPr>
              <w:t>na</w:t>
            </w:r>
            <w:proofErr w:type="spellEnd"/>
          </w:p>
        </w:tc>
        <w:tc>
          <w:tcPr>
            <w:tcW w:w="6769" w:type="dxa"/>
          </w:tcPr>
          <w:p w14:paraId="27585692" w14:textId="0E1ECD7D" w:rsidR="004D305A" w:rsidRPr="00C30776" w:rsidRDefault="004D305A" w:rsidP="00C30776">
            <w:pPr>
              <w:rPr>
                <w:rFonts w:eastAsia="Times New Roman"/>
                <w:sz w:val="22"/>
                <w:szCs w:val="22"/>
              </w:rPr>
            </w:pPr>
            <w:r>
              <w:rPr>
                <w:rFonts w:eastAsia="Times New Roman"/>
                <w:sz w:val="22"/>
                <w:szCs w:val="22"/>
              </w:rPr>
              <w:t>Do not output alignment file</w:t>
            </w:r>
          </w:p>
        </w:tc>
      </w:tr>
    </w:tbl>
    <w:p w14:paraId="7E0DBDE5" w14:textId="77777777" w:rsidR="00C30776" w:rsidRDefault="00C30776" w:rsidP="00C30776"/>
    <w:p w14:paraId="33F555FE" w14:textId="5E3D9FE0" w:rsidR="00C30776" w:rsidRDefault="000976E9" w:rsidP="00C30776">
      <w:r>
        <w:t xml:space="preserve">For the purpose of this work a simulated genome has been created by Rachel </w:t>
      </w:r>
      <w:proofErr w:type="spellStart"/>
      <w:r>
        <w:t>Goldfeder</w:t>
      </w:r>
      <w:proofErr w:type="spellEnd"/>
      <w:r>
        <w:t xml:space="preserve"> at Stanford University and it can be </w:t>
      </w:r>
      <w:r w:rsidR="00C30776">
        <w:t xml:space="preserve">obtained from Claudio </w:t>
      </w:r>
      <w:proofErr w:type="spellStart"/>
      <w:r w:rsidR="00C30776">
        <w:t>Alberti</w:t>
      </w:r>
      <w:proofErr w:type="spellEnd"/>
      <w:r w:rsidR="00C30776">
        <w:t xml:space="preserve"> (</w:t>
      </w:r>
      <w:hyperlink r:id="rId19" w:history="1">
        <w:r w:rsidRPr="00061CF2">
          <w:rPr>
            <w:rStyle w:val="Hyperlink"/>
          </w:rPr>
          <w:t>claudio.alberti@epfl.ch</w:t>
        </w:r>
      </w:hyperlink>
      <w:r w:rsidR="00C30776">
        <w:t>).</w:t>
      </w:r>
    </w:p>
    <w:p w14:paraId="005AE08B" w14:textId="77777777" w:rsidR="000976E9" w:rsidRDefault="000976E9" w:rsidP="00C30776"/>
    <w:p w14:paraId="7D2B2A3D" w14:textId="490F01FA" w:rsidR="000976E9" w:rsidRDefault="000976E9" w:rsidP="00C30776">
      <w:r>
        <w:t>The following command has been used to create the simulated genomic data</w:t>
      </w:r>
    </w:p>
    <w:p w14:paraId="2F011CDA" w14:textId="77777777" w:rsidR="000976E9" w:rsidRDefault="000976E9" w:rsidP="00C30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0976E9" w:rsidRPr="00E15B66" w14:paraId="402C76CF" w14:textId="77777777" w:rsidTr="00022270">
        <w:tc>
          <w:tcPr>
            <w:tcW w:w="9495" w:type="dxa"/>
            <w:shd w:val="clear" w:color="auto" w:fill="F2F2F2"/>
          </w:tcPr>
          <w:p w14:paraId="6C54ABAB" w14:textId="77777777" w:rsidR="000976E9" w:rsidRDefault="000976E9" w:rsidP="000976E9">
            <w:pPr>
              <w:rPr>
                <w:rFonts w:ascii="Courier New" w:hAnsi="Courier New" w:cs="Courier New"/>
                <w:sz w:val="22"/>
              </w:rPr>
            </w:pPr>
          </w:p>
          <w:p w14:paraId="7B588563" w14:textId="0E0230B0" w:rsidR="000976E9" w:rsidRDefault="000976E9" w:rsidP="000976E9">
            <w:pPr>
              <w:rPr>
                <w:rFonts w:ascii="Courier New" w:hAnsi="Courier New" w:cs="Courier New"/>
                <w:sz w:val="22"/>
              </w:rPr>
            </w:pPr>
            <w:r>
              <w:rPr>
                <w:rFonts w:ascii="Courier New" w:hAnsi="Courier New" w:cs="Courier New"/>
                <w:sz w:val="22"/>
              </w:rPr>
              <w:t xml:space="preserve">$ </w:t>
            </w:r>
            <w:proofErr w:type="spellStart"/>
            <w:r w:rsidRPr="000976E9">
              <w:rPr>
                <w:rFonts w:ascii="Courier New" w:hAnsi="Courier New" w:cs="Courier New"/>
                <w:sz w:val="22"/>
              </w:rPr>
              <w:t>art_illumina</w:t>
            </w:r>
            <w:proofErr w:type="spellEnd"/>
            <w:r w:rsidRPr="000976E9">
              <w:rPr>
                <w:rFonts w:ascii="Courier New" w:hAnsi="Courier New" w:cs="Courier New"/>
                <w:sz w:val="22"/>
              </w:rPr>
              <w:t xml:space="preserve"> -</w:t>
            </w:r>
            <w:proofErr w:type="spellStart"/>
            <w:r w:rsidRPr="000976E9">
              <w:rPr>
                <w:rFonts w:ascii="Courier New" w:hAnsi="Courier New" w:cs="Courier New"/>
                <w:sz w:val="22"/>
              </w:rPr>
              <w:t>i</w:t>
            </w:r>
            <w:proofErr w:type="spellEnd"/>
            <w:r w:rsidRPr="000976E9">
              <w:rPr>
                <w:rFonts w:ascii="Courier New" w:hAnsi="Courier New" w:cs="Courier New"/>
                <w:sz w:val="22"/>
              </w:rPr>
              <w:t xml:space="preserve"> </w:t>
            </w:r>
            <w:r>
              <w:rPr>
                <w:rFonts w:ascii="Courier New" w:hAnsi="Courier New" w:cs="Courier New"/>
                <w:sz w:val="22"/>
              </w:rPr>
              <w:t>mpeg_simulated_genome_01</w:t>
            </w:r>
            <w:r w:rsidRPr="000976E9">
              <w:rPr>
                <w:rFonts w:ascii="Courier New" w:hAnsi="Courier New" w:cs="Courier New"/>
                <w:sz w:val="22"/>
              </w:rPr>
              <w:t>.fasta -p -l 100 -f 30</w:t>
            </w:r>
            <w:r>
              <w:rPr>
                <w:rFonts w:ascii="Courier New" w:hAnsi="Courier New" w:cs="Courier New"/>
                <w:sz w:val="22"/>
              </w:rPr>
              <w:t xml:space="preserve"> \</w:t>
            </w:r>
          </w:p>
          <w:p w14:paraId="411C0E12" w14:textId="77777777" w:rsidR="000976E9" w:rsidRDefault="000976E9" w:rsidP="000976E9">
            <w:pPr>
              <w:rPr>
                <w:rFonts w:ascii="Courier New" w:hAnsi="Courier New" w:cs="Courier New"/>
                <w:sz w:val="22"/>
              </w:rPr>
            </w:pPr>
            <w:r w:rsidRPr="000976E9">
              <w:rPr>
                <w:rFonts w:ascii="Courier New" w:hAnsi="Courier New" w:cs="Courier New"/>
                <w:sz w:val="22"/>
              </w:rPr>
              <w:t xml:space="preserve">-m 300 -s 10 -o </w:t>
            </w:r>
            <w:r>
              <w:rPr>
                <w:rFonts w:ascii="Courier New" w:hAnsi="Courier New" w:cs="Courier New"/>
                <w:sz w:val="22"/>
              </w:rPr>
              <w:t>mpeg_01_l100_f30_m300_s10.fastq</w:t>
            </w:r>
            <w:r w:rsidRPr="000976E9">
              <w:rPr>
                <w:rFonts w:ascii="Courier New" w:hAnsi="Courier New" w:cs="Courier New"/>
                <w:sz w:val="22"/>
              </w:rPr>
              <w:t xml:space="preserve"> -</w:t>
            </w:r>
            <w:proofErr w:type="spellStart"/>
            <w:r w:rsidRPr="000976E9">
              <w:rPr>
                <w:rFonts w:ascii="Courier New" w:hAnsi="Courier New" w:cs="Courier New"/>
                <w:sz w:val="22"/>
              </w:rPr>
              <w:t>na</w:t>
            </w:r>
            <w:proofErr w:type="spellEnd"/>
            <w:r w:rsidRPr="000976E9">
              <w:rPr>
                <w:rFonts w:ascii="Courier New" w:hAnsi="Courier New" w:cs="Courier New"/>
                <w:sz w:val="22"/>
              </w:rPr>
              <w:t> </w:t>
            </w:r>
          </w:p>
          <w:p w14:paraId="36C8608B" w14:textId="16AB34FA" w:rsidR="000976E9" w:rsidRPr="00E15B66" w:rsidRDefault="000976E9" w:rsidP="000976E9">
            <w:pPr>
              <w:rPr>
                <w:rFonts w:ascii="Courier New" w:hAnsi="Courier New" w:cs="Courier New"/>
                <w:sz w:val="22"/>
              </w:rPr>
            </w:pPr>
          </w:p>
        </w:tc>
      </w:tr>
    </w:tbl>
    <w:p w14:paraId="4989DDCE" w14:textId="77777777" w:rsidR="000976E9" w:rsidRDefault="000976E9" w:rsidP="00C30776"/>
    <w:p w14:paraId="5E9A75BB" w14:textId="3C90F3BB" w:rsidR="000976E9" w:rsidRDefault="004D305A" w:rsidP="00C30776">
      <w:r>
        <w:t xml:space="preserve">The first set of simulated data can be obtained from Claudio </w:t>
      </w:r>
      <w:proofErr w:type="spellStart"/>
      <w:r>
        <w:t>Alberti</w:t>
      </w:r>
      <w:proofErr w:type="spellEnd"/>
      <w:r>
        <w:t xml:space="preserve"> (</w:t>
      </w:r>
      <w:hyperlink r:id="rId20" w:history="1">
        <w:r w:rsidRPr="00061CF2">
          <w:rPr>
            <w:rStyle w:val="Hyperlink"/>
          </w:rPr>
          <w:t>claudio.alberti@epfl.ch</w:t>
        </w:r>
      </w:hyperlink>
      <w:r>
        <w:t>).</w:t>
      </w:r>
    </w:p>
    <w:p w14:paraId="34476693" w14:textId="4049ACCC" w:rsidR="00445A5A" w:rsidRDefault="00445A5A" w:rsidP="0063243D">
      <w:pPr>
        <w:pStyle w:val="Heading2"/>
      </w:pPr>
      <w:bookmarkStart w:id="20" w:name="_Toc434320229"/>
      <w:r>
        <w:t>Metagenomics</w:t>
      </w:r>
      <w:r w:rsidR="0063243D">
        <w:t>, cancer cells and other species</w:t>
      </w:r>
      <w:bookmarkEnd w:id="20"/>
    </w:p>
    <w:p w14:paraId="10B90CAB" w14:textId="1CC1F2D0" w:rsidR="0063243D" w:rsidRDefault="0063243D" w:rsidP="00445A5A">
      <w:r>
        <w:t>The existing MPEG dataset already contains metagenomics and cancer cells data that can be used to evaluate performance of lossy compression on downstream analysis.</w:t>
      </w:r>
      <w:r w:rsidR="004713A1">
        <w:t xml:space="preserve"> This is currently not in the scope of the evaluation, but it can provide additional indication of the potential impact of lossy QS compression on downstream analysis.</w:t>
      </w:r>
    </w:p>
    <w:p w14:paraId="4BBA9D8A" w14:textId="77777777" w:rsidR="00722F98" w:rsidRDefault="00722F98" w:rsidP="00722F98">
      <w:pPr>
        <w:pStyle w:val="Heading1"/>
      </w:pPr>
      <w:bookmarkStart w:id="21" w:name="_Toc434320230"/>
      <w:r>
        <w:t>Tools</w:t>
      </w:r>
      <w:bookmarkEnd w:id="21"/>
    </w:p>
    <w:p w14:paraId="2103AD6D" w14:textId="7AC4369B" w:rsidR="000166DA" w:rsidRPr="000D109E" w:rsidRDefault="000D109E" w:rsidP="000D109E">
      <w:r>
        <w:t>This section lists the toolchains considered for comparison and the related configurations.</w:t>
      </w:r>
    </w:p>
    <w:p w14:paraId="22DAA1FF" w14:textId="77777777" w:rsidR="000D109E" w:rsidRDefault="000D109E" w:rsidP="000D10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419"/>
        <w:gridCol w:w="2194"/>
        <w:gridCol w:w="2449"/>
      </w:tblGrid>
      <w:tr w:rsidR="000166DA" w14:paraId="25936C8D" w14:textId="0CAF00AF" w:rsidTr="001D2C7B">
        <w:tc>
          <w:tcPr>
            <w:tcW w:w="509" w:type="dxa"/>
            <w:shd w:val="clear" w:color="auto" w:fill="auto"/>
          </w:tcPr>
          <w:p w14:paraId="76D8C096" w14:textId="4E6D7739" w:rsidR="000166DA" w:rsidRDefault="000166DA" w:rsidP="000D109E">
            <w:r>
              <w:t>ID</w:t>
            </w:r>
          </w:p>
        </w:tc>
        <w:tc>
          <w:tcPr>
            <w:tcW w:w="4419" w:type="dxa"/>
            <w:shd w:val="clear" w:color="auto" w:fill="auto"/>
          </w:tcPr>
          <w:p w14:paraId="746142EF" w14:textId="5883B7C0" w:rsidR="000166DA" w:rsidRDefault="000166DA" w:rsidP="000D109E">
            <w:r>
              <w:t>Pipeline</w:t>
            </w:r>
          </w:p>
        </w:tc>
        <w:tc>
          <w:tcPr>
            <w:tcW w:w="2194" w:type="dxa"/>
            <w:shd w:val="clear" w:color="auto" w:fill="auto"/>
          </w:tcPr>
          <w:p w14:paraId="5251C22F" w14:textId="219ABC03" w:rsidR="000166DA" w:rsidRDefault="000166DA" w:rsidP="000D109E">
            <w:r>
              <w:t>Configuration</w:t>
            </w:r>
          </w:p>
        </w:tc>
        <w:tc>
          <w:tcPr>
            <w:tcW w:w="2449" w:type="dxa"/>
            <w:shd w:val="clear" w:color="auto" w:fill="auto"/>
          </w:tcPr>
          <w:p w14:paraId="30B9F6F1" w14:textId="08ECD7CA" w:rsidR="000166DA" w:rsidRDefault="000166DA" w:rsidP="000D109E">
            <w:r>
              <w:t>Source</w:t>
            </w:r>
          </w:p>
        </w:tc>
      </w:tr>
      <w:tr w:rsidR="000166DA" w14:paraId="116E0F0C" w14:textId="69434C52" w:rsidTr="001D2C7B">
        <w:tc>
          <w:tcPr>
            <w:tcW w:w="509" w:type="dxa"/>
            <w:shd w:val="clear" w:color="auto" w:fill="auto"/>
          </w:tcPr>
          <w:p w14:paraId="23B83125" w14:textId="2D49B219" w:rsidR="000166DA" w:rsidRDefault="000166DA" w:rsidP="000D109E">
            <w:r>
              <w:t>1</w:t>
            </w:r>
          </w:p>
        </w:tc>
        <w:tc>
          <w:tcPr>
            <w:tcW w:w="4419" w:type="dxa"/>
            <w:shd w:val="clear" w:color="auto" w:fill="auto"/>
          </w:tcPr>
          <w:p w14:paraId="6C421CB3" w14:textId="1C5C7254" w:rsidR="000166DA" w:rsidRDefault="000166DA" w:rsidP="000D109E">
            <w:r>
              <w:t>BWA-MEM + GATK_HC</w:t>
            </w:r>
          </w:p>
        </w:tc>
        <w:tc>
          <w:tcPr>
            <w:tcW w:w="2194" w:type="dxa"/>
            <w:shd w:val="clear" w:color="auto" w:fill="auto"/>
          </w:tcPr>
          <w:p w14:paraId="3F53EB13" w14:textId="77EFC067" w:rsidR="000166DA" w:rsidRDefault="000166DA" w:rsidP="009B2588">
            <w:r>
              <w:t xml:space="preserve">See </w:t>
            </w:r>
            <w:r w:rsidR="009B2588">
              <w:t>appendix</w:t>
            </w:r>
            <w:r>
              <w:t xml:space="preserve"> A</w:t>
            </w:r>
          </w:p>
        </w:tc>
        <w:tc>
          <w:tcPr>
            <w:tcW w:w="2449" w:type="dxa"/>
            <w:shd w:val="clear" w:color="auto" w:fill="auto"/>
          </w:tcPr>
          <w:p w14:paraId="55D3DEA6" w14:textId="21370C58" w:rsidR="000166DA" w:rsidRDefault="009924B4" w:rsidP="000D109E">
            <w:hyperlink r:id="rId21" w:history="1">
              <w:r w:rsidR="000166DA" w:rsidRPr="000166DA">
                <w:rPr>
                  <w:rStyle w:val="Hyperlink"/>
                </w:rPr>
                <w:t>GATK web site</w:t>
              </w:r>
            </w:hyperlink>
          </w:p>
        </w:tc>
      </w:tr>
      <w:tr w:rsidR="00BB7A02" w14:paraId="391EE204" w14:textId="77777777" w:rsidTr="001D2C7B">
        <w:tc>
          <w:tcPr>
            <w:tcW w:w="509" w:type="dxa"/>
            <w:shd w:val="clear" w:color="auto" w:fill="auto"/>
          </w:tcPr>
          <w:p w14:paraId="2B131C31" w14:textId="1DC69B88" w:rsidR="00BB7A02" w:rsidRDefault="00BB7A02" w:rsidP="000D109E">
            <w:r>
              <w:t>2</w:t>
            </w:r>
          </w:p>
        </w:tc>
        <w:tc>
          <w:tcPr>
            <w:tcW w:w="4419" w:type="dxa"/>
            <w:shd w:val="clear" w:color="auto" w:fill="auto"/>
          </w:tcPr>
          <w:p w14:paraId="172D588C" w14:textId="00C3831C" w:rsidR="00BB7A02" w:rsidRDefault="00BB7A02" w:rsidP="000D109E">
            <w:r>
              <w:t>Bowtie2 + GATK_HC</w:t>
            </w:r>
          </w:p>
        </w:tc>
        <w:tc>
          <w:tcPr>
            <w:tcW w:w="2194" w:type="dxa"/>
            <w:shd w:val="clear" w:color="auto" w:fill="auto"/>
          </w:tcPr>
          <w:p w14:paraId="41AAB70B" w14:textId="1F8D403E" w:rsidR="00BB7A02" w:rsidRDefault="00BB7A02" w:rsidP="000D109E">
            <w:r>
              <w:t xml:space="preserve">See </w:t>
            </w:r>
            <w:r w:rsidR="009B2588">
              <w:t xml:space="preserve">appendix </w:t>
            </w:r>
            <w:r w:rsidR="00D91B47">
              <w:t>A</w:t>
            </w:r>
          </w:p>
        </w:tc>
        <w:tc>
          <w:tcPr>
            <w:tcW w:w="2449" w:type="dxa"/>
            <w:shd w:val="clear" w:color="auto" w:fill="auto"/>
          </w:tcPr>
          <w:p w14:paraId="4D3D0613" w14:textId="2A052806" w:rsidR="00BB7A02" w:rsidRDefault="009924B4" w:rsidP="000D109E">
            <w:hyperlink r:id="rId22" w:history="1">
              <w:r w:rsidR="00C43B2F" w:rsidRPr="00C43B2F">
                <w:rPr>
                  <w:rStyle w:val="Hyperlink"/>
                </w:rPr>
                <w:t>Bowtie2 web site</w:t>
              </w:r>
            </w:hyperlink>
          </w:p>
        </w:tc>
      </w:tr>
      <w:tr w:rsidR="000166DA" w14:paraId="1C75F389" w14:textId="3C115F9F" w:rsidTr="001D2C7B">
        <w:tc>
          <w:tcPr>
            <w:tcW w:w="509" w:type="dxa"/>
            <w:shd w:val="clear" w:color="auto" w:fill="auto"/>
          </w:tcPr>
          <w:p w14:paraId="4643FC5A" w14:textId="0904BEB0" w:rsidR="000166DA" w:rsidRDefault="00BB7A02" w:rsidP="000D109E">
            <w:r>
              <w:t>3</w:t>
            </w:r>
          </w:p>
        </w:tc>
        <w:tc>
          <w:tcPr>
            <w:tcW w:w="4419" w:type="dxa"/>
            <w:shd w:val="clear" w:color="auto" w:fill="auto"/>
          </w:tcPr>
          <w:p w14:paraId="3934DCFE" w14:textId="3432EDB2" w:rsidR="000166DA" w:rsidRDefault="000166DA" w:rsidP="000D109E">
            <w:r>
              <w:t xml:space="preserve">BWA-MEM + </w:t>
            </w:r>
            <w:proofErr w:type="spellStart"/>
            <w:r>
              <w:t>SAMtools</w:t>
            </w:r>
            <w:proofErr w:type="spellEnd"/>
            <w:r>
              <w:t xml:space="preserve"> </w:t>
            </w:r>
            <w:r w:rsidRPr="001D2C7B">
              <w:rPr>
                <w:lang w:val="en-GB"/>
              </w:rPr>
              <w:t xml:space="preserve">+ </w:t>
            </w:r>
            <w:proofErr w:type="spellStart"/>
            <w:r w:rsidRPr="001D2C7B">
              <w:rPr>
                <w:lang w:val="en-GB"/>
              </w:rPr>
              <w:t>BCFtools</w:t>
            </w:r>
            <w:proofErr w:type="spellEnd"/>
          </w:p>
        </w:tc>
        <w:tc>
          <w:tcPr>
            <w:tcW w:w="2194" w:type="dxa"/>
            <w:shd w:val="clear" w:color="auto" w:fill="auto"/>
          </w:tcPr>
          <w:p w14:paraId="3C0EBD03" w14:textId="086603D1" w:rsidR="000166DA" w:rsidRDefault="00BB7A02" w:rsidP="000D109E">
            <w:r>
              <w:t xml:space="preserve">See </w:t>
            </w:r>
            <w:r w:rsidR="009B2588">
              <w:t xml:space="preserve">appendix </w:t>
            </w:r>
            <w:r w:rsidR="00D91B47">
              <w:t>A</w:t>
            </w:r>
          </w:p>
        </w:tc>
        <w:tc>
          <w:tcPr>
            <w:tcW w:w="2449" w:type="dxa"/>
            <w:shd w:val="clear" w:color="auto" w:fill="auto"/>
          </w:tcPr>
          <w:p w14:paraId="018E1E06" w14:textId="7510FCEE" w:rsidR="000166DA" w:rsidRDefault="009924B4" w:rsidP="000D109E">
            <w:hyperlink r:id="rId23" w:history="1">
              <w:proofErr w:type="spellStart"/>
              <w:r w:rsidR="000166DA" w:rsidRPr="000166DA">
                <w:rPr>
                  <w:rStyle w:val="Hyperlink"/>
                </w:rPr>
                <w:t>HTSlib</w:t>
              </w:r>
              <w:proofErr w:type="spellEnd"/>
              <w:r w:rsidR="000166DA" w:rsidRPr="000166DA">
                <w:rPr>
                  <w:rStyle w:val="Hyperlink"/>
                </w:rPr>
                <w:t xml:space="preserve"> web site</w:t>
              </w:r>
            </w:hyperlink>
          </w:p>
        </w:tc>
      </w:tr>
      <w:tr w:rsidR="00BB7A02" w14:paraId="5150A494" w14:textId="77777777" w:rsidTr="001D2C7B">
        <w:tc>
          <w:tcPr>
            <w:tcW w:w="509" w:type="dxa"/>
            <w:shd w:val="clear" w:color="auto" w:fill="auto"/>
          </w:tcPr>
          <w:p w14:paraId="1678D23F" w14:textId="16140D6D" w:rsidR="00BB7A02" w:rsidRDefault="00BB7A02" w:rsidP="000D109E">
            <w:r>
              <w:t>4</w:t>
            </w:r>
          </w:p>
        </w:tc>
        <w:tc>
          <w:tcPr>
            <w:tcW w:w="4419" w:type="dxa"/>
            <w:shd w:val="clear" w:color="auto" w:fill="auto"/>
          </w:tcPr>
          <w:p w14:paraId="34267D93" w14:textId="574C6942" w:rsidR="00BB7A02" w:rsidRDefault="00BB7A02" w:rsidP="000D109E">
            <w:r>
              <w:t xml:space="preserve">Bowtie2 + </w:t>
            </w:r>
            <w:proofErr w:type="spellStart"/>
            <w:r>
              <w:t>SAMtools</w:t>
            </w:r>
            <w:proofErr w:type="spellEnd"/>
            <w:r>
              <w:t xml:space="preserve"> </w:t>
            </w:r>
            <w:r w:rsidRPr="001D2C7B">
              <w:rPr>
                <w:lang w:val="en-GB"/>
              </w:rPr>
              <w:t xml:space="preserve">+ </w:t>
            </w:r>
            <w:proofErr w:type="spellStart"/>
            <w:r w:rsidRPr="001D2C7B">
              <w:rPr>
                <w:lang w:val="en-GB"/>
              </w:rPr>
              <w:t>BCFtools</w:t>
            </w:r>
            <w:proofErr w:type="spellEnd"/>
          </w:p>
        </w:tc>
        <w:tc>
          <w:tcPr>
            <w:tcW w:w="2194" w:type="dxa"/>
            <w:shd w:val="clear" w:color="auto" w:fill="auto"/>
          </w:tcPr>
          <w:p w14:paraId="43AC3D34" w14:textId="27A612E9" w:rsidR="00BB7A02" w:rsidRPr="009B2588" w:rsidRDefault="00BB7A02" w:rsidP="000D109E">
            <w:pPr>
              <w:rPr>
                <w:lang w:val="en-GB"/>
              </w:rPr>
            </w:pPr>
            <w:r>
              <w:t xml:space="preserve">See </w:t>
            </w:r>
            <w:r w:rsidR="009B2588">
              <w:t xml:space="preserve">appendix </w:t>
            </w:r>
            <w:r w:rsidR="00D91B47">
              <w:t>A</w:t>
            </w:r>
          </w:p>
        </w:tc>
        <w:tc>
          <w:tcPr>
            <w:tcW w:w="2449" w:type="dxa"/>
            <w:shd w:val="clear" w:color="auto" w:fill="auto"/>
          </w:tcPr>
          <w:p w14:paraId="41B4D4B3" w14:textId="77777777" w:rsidR="00BB7A02" w:rsidRDefault="00BB7A02" w:rsidP="000D109E"/>
        </w:tc>
      </w:tr>
    </w:tbl>
    <w:p w14:paraId="712FC639" w14:textId="10353748" w:rsidR="00722F98" w:rsidRDefault="00722F98" w:rsidP="00722F98">
      <w:pPr>
        <w:pStyle w:val="Heading1"/>
      </w:pPr>
      <w:bookmarkStart w:id="22" w:name="_Toc434320231"/>
      <w:r>
        <w:t>Metrics</w:t>
      </w:r>
      <w:bookmarkEnd w:id="22"/>
    </w:p>
    <w:p w14:paraId="7E4141A7" w14:textId="28B1403D" w:rsidR="00AD4196" w:rsidRDefault="00AD4196" w:rsidP="00DC19B2">
      <w:pPr>
        <w:pStyle w:val="Heading2"/>
      </w:pPr>
      <w:bookmarkStart w:id="23" w:name="_Toc434320232"/>
      <w:r>
        <w:t>Sensitivity</w:t>
      </w:r>
      <w:r w:rsidR="00DC19B2">
        <w:t xml:space="preserve"> and precision</w:t>
      </w:r>
      <w:bookmarkEnd w:id="23"/>
    </w:p>
    <w:p w14:paraId="5AB498EE" w14:textId="38A92300" w:rsidR="00DC19B2" w:rsidRPr="00DC19B2" w:rsidRDefault="00DC19B2" w:rsidP="00DC19B2">
      <w:r>
        <w:t>In literature two are the metrics used to a</w:t>
      </w:r>
      <w:r w:rsidR="00596385">
        <w:t>ssess the correctness of variant calling against a reference:</w:t>
      </w:r>
    </w:p>
    <w:p w14:paraId="08984A19" w14:textId="6196C123" w:rsidR="00DC19B2" w:rsidRDefault="00DC19B2" w:rsidP="002E33EF">
      <w:pPr>
        <w:pStyle w:val="ListParagraph"/>
      </w:pPr>
      <w:r w:rsidRPr="00564877">
        <w:rPr>
          <w:b/>
          <w:i/>
        </w:rPr>
        <w:t>Sensitivity</w:t>
      </w:r>
      <w:r>
        <w:t xml:space="preserve"> defined as: </w:t>
      </w:r>
      <m:oMath>
        <m:r>
          <w:rPr>
            <w:rFonts w:ascii="Cambria Math" w:hAnsi="Cambria Math" w:cs="Cambria Math"/>
          </w:rPr>
          <m:t>S</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T.P.</m:t>
            </m:r>
          </m:num>
          <m:den>
            <m:r>
              <m:rPr>
                <m:sty m:val="p"/>
              </m:rPr>
              <w:rPr>
                <w:rFonts w:ascii="Cambria Math" w:hAnsi="Cambria Math" w:cs="Cambria Math"/>
              </w:rPr>
              <m:t>T.P. +F.N.</m:t>
            </m:r>
          </m:den>
        </m:f>
      </m:oMath>
    </w:p>
    <w:p w14:paraId="555F5F59" w14:textId="77777777" w:rsidR="00DC19B2" w:rsidRDefault="00DC19B2" w:rsidP="002E33EF">
      <w:pPr>
        <w:ind w:left="720"/>
      </w:pPr>
      <w:r>
        <w:t>This metric provides a measure of the correctness of positives calls</w:t>
      </w:r>
    </w:p>
    <w:p w14:paraId="46D9B0FF" w14:textId="15A1156D" w:rsidR="00DC19B2" w:rsidRPr="00AF185E" w:rsidRDefault="00DC19B2" w:rsidP="002E33EF">
      <w:pPr>
        <w:pStyle w:val="ListParagraph"/>
      </w:pPr>
      <w:r>
        <w:rPr>
          <w:b/>
          <w:i/>
        </w:rPr>
        <w:t xml:space="preserve">Precision </w:t>
      </w:r>
      <w:r w:rsidRPr="00197F94">
        <w:t>defined as</w:t>
      </w:r>
      <w:r>
        <w:t xml:space="preserve">: </w:t>
      </w:r>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T.P.</m:t>
            </m:r>
          </m:num>
          <m:den>
            <m:r>
              <m:rPr>
                <m:sty m:val="p"/>
              </m:rPr>
              <w:rPr>
                <w:rFonts w:ascii="Cambria Math" w:hAnsi="Cambria Math" w:cs="Cambria Math"/>
              </w:rPr>
              <m:t>T.P. +F.P.</m:t>
            </m:r>
          </m:den>
        </m:f>
      </m:oMath>
    </w:p>
    <w:p w14:paraId="28681469" w14:textId="77777777" w:rsidR="00DC19B2" w:rsidRDefault="00DC19B2" w:rsidP="002E33EF">
      <w:pPr>
        <w:ind w:left="720"/>
      </w:pPr>
      <w:r>
        <w:t>This metric provides a measure of the proportion of the correct calls with respect to the totality of calls</w:t>
      </w:r>
    </w:p>
    <w:p w14:paraId="1133AEE5" w14:textId="77777777" w:rsidR="00596385" w:rsidRDefault="00596385" w:rsidP="002E33EF">
      <w:r>
        <w:t xml:space="preserve">Where </w:t>
      </w:r>
    </w:p>
    <w:p w14:paraId="7830DFA9" w14:textId="31F4C32F" w:rsidR="00596385" w:rsidRDefault="00596385" w:rsidP="002E33EF">
      <w:pPr>
        <w:pStyle w:val="ListParagraph"/>
      </w:pPr>
      <w:r>
        <w:t>T.P.</w:t>
      </w:r>
      <w:r w:rsidR="004D3CF3">
        <w:t xml:space="preserve"> = number of variants in the gold standard that have been called and marked as positive;</w:t>
      </w:r>
    </w:p>
    <w:p w14:paraId="2F42436C" w14:textId="618877C9" w:rsidR="00596385" w:rsidRDefault="00596385" w:rsidP="002E33EF">
      <w:pPr>
        <w:pStyle w:val="ListParagraph"/>
      </w:pPr>
      <w:r>
        <w:t xml:space="preserve">F.N. = number of </w:t>
      </w:r>
      <w:r w:rsidR="004D3CF3">
        <w:t>variants in the gold standard that have not been called or have been called but marked as negative;</w:t>
      </w:r>
    </w:p>
    <w:p w14:paraId="1C21635F" w14:textId="4B684265" w:rsidR="00596385" w:rsidRDefault="00596385" w:rsidP="002E33EF">
      <w:pPr>
        <w:pStyle w:val="ListParagraph"/>
      </w:pPr>
      <w:r>
        <w:t xml:space="preserve">F.P. </w:t>
      </w:r>
      <w:r w:rsidR="004D3CF3">
        <w:t>= number of positions that have been called and marked as positive but are not in the gold standard;</w:t>
      </w:r>
    </w:p>
    <w:p w14:paraId="39A3858A" w14:textId="1C1CF368" w:rsidR="00435A48" w:rsidRPr="00AF185E" w:rsidRDefault="00435A48" w:rsidP="002E33EF">
      <w:r>
        <w:t>These definitions imply some threshold τ to call something “positive”.</w:t>
      </w:r>
    </w:p>
    <w:p w14:paraId="3BE3B798" w14:textId="3871EEA3" w:rsidR="00DC19B2" w:rsidRDefault="00596385" w:rsidP="00DC19B2">
      <w:r>
        <w:t>T</w:t>
      </w:r>
      <w:r w:rsidR="00DC19B2">
        <w:t>he harmonic mean of th</w:t>
      </w:r>
      <w:r>
        <w:t xml:space="preserve">e sensitivity and precision </w:t>
      </w:r>
      <w:r w:rsidR="00DC19B2">
        <w:t xml:space="preserve">named </w:t>
      </w:r>
      <w:r w:rsidR="00DC19B2" w:rsidRPr="00644CE3">
        <w:rPr>
          <w:i/>
        </w:rPr>
        <w:t>F-score</w:t>
      </w:r>
      <w:r>
        <w:t xml:space="preserve"> provides a way to balance the effects of the two metrics and will be used as final measure:</w:t>
      </w:r>
    </w:p>
    <w:p w14:paraId="2A070595" w14:textId="77777777" w:rsidR="00DC19B2" w:rsidRDefault="00DC19B2" w:rsidP="00DC19B2"/>
    <w:p w14:paraId="5A2BBF08" w14:textId="401DFCF4" w:rsidR="005E1547" w:rsidRPr="00F855B3" w:rsidRDefault="00F855B3" w:rsidP="005E1547">
      <w:pPr>
        <w:jc w:val="center"/>
      </w:pPr>
      <m:oMathPara>
        <m:oMath>
          <m:r>
            <w:rPr>
              <w:rFonts w:ascii="Cambria Math" w:hAnsi="Cambria Math" w:cs="Cambria Math"/>
            </w:rPr>
            <m:t>F</m:t>
          </m:r>
          <m:r>
            <m:rPr>
              <m:sty m:val="p"/>
            </m:rPr>
            <w:rPr>
              <w:rFonts w:ascii="Cambria Math" w:hAnsi="Cambria Math" w:cs="Cambria Math"/>
            </w:rPr>
            <m:t xml:space="preserve">=2 x </m:t>
          </m:r>
          <m:f>
            <m:fPr>
              <m:ctrlPr>
                <w:rPr>
                  <w:rFonts w:ascii="Cambria Math" w:hAnsi="Cambria Math"/>
                </w:rPr>
              </m:ctrlPr>
            </m:fPr>
            <m:num>
              <m:r>
                <m:rPr>
                  <m:sty m:val="p"/>
                </m:rPr>
                <w:rPr>
                  <w:rFonts w:ascii="Cambria Math" w:hAnsi="Cambria Math" w:cs="Cambria Math"/>
                </w:rPr>
                <m:t>S x P</m:t>
              </m:r>
            </m:num>
            <m:den>
              <m:r>
                <m:rPr>
                  <m:sty m:val="p"/>
                </m:rPr>
                <w:rPr>
                  <w:rFonts w:ascii="Cambria Math" w:hAnsi="Cambria Math" w:cs="Cambria Math"/>
                </w:rPr>
                <m:t>S+P</m:t>
              </m:r>
            </m:den>
          </m:f>
        </m:oMath>
      </m:oMathPara>
    </w:p>
    <w:p w14:paraId="17BEFD19" w14:textId="77777777" w:rsidR="005E1547" w:rsidRDefault="005E1547" w:rsidP="005E1547"/>
    <w:p w14:paraId="13915124" w14:textId="2E59DFE5" w:rsidR="00DC19B2" w:rsidRDefault="005E1547" w:rsidP="00DC19B2">
      <w:r>
        <w:t>F ranges from 0 to 1 where 0 is the worst score and 1 represents a perfect score.</w:t>
      </w:r>
    </w:p>
    <w:p w14:paraId="5B9F3643" w14:textId="77777777" w:rsidR="00435A48" w:rsidRDefault="00435A48" w:rsidP="00DC19B2"/>
    <w:p w14:paraId="05F1857B" w14:textId="714BF5F0" w:rsidR="00435A48" w:rsidRDefault="00435A48" w:rsidP="00DC19B2">
      <w:r>
        <w:t>We recommend the calculation of F-scores at these points of interest</w:t>
      </w:r>
      <w:r w:rsidR="005F0E63">
        <w:t xml:space="preserve"> (values of τ)</w:t>
      </w:r>
      <w:r>
        <w:t>.</w:t>
      </w:r>
    </w:p>
    <w:p w14:paraId="3F1FC639" w14:textId="77777777" w:rsidR="00435A48" w:rsidRDefault="00435A48" w:rsidP="00DC19B2"/>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tblGrid>
      <w:tr w:rsidR="005F0E63" w14:paraId="58453D3A" w14:textId="77777777" w:rsidTr="004713A1">
        <w:tc>
          <w:tcPr>
            <w:tcW w:w="3165" w:type="dxa"/>
            <w:shd w:val="clear" w:color="auto" w:fill="auto"/>
          </w:tcPr>
          <w:p w14:paraId="748900EE" w14:textId="68E48306" w:rsidR="005F0E63" w:rsidRDefault="005F0E63" w:rsidP="004713A1">
            <w:pPr>
              <w:jc w:val="center"/>
            </w:pPr>
            <w:r>
              <w:t>GATK</w:t>
            </w:r>
          </w:p>
        </w:tc>
        <w:tc>
          <w:tcPr>
            <w:tcW w:w="3165" w:type="dxa"/>
            <w:shd w:val="clear" w:color="auto" w:fill="auto"/>
          </w:tcPr>
          <w:p w14:paraId="46F5A199" w14:textId="21835D04" w:rsidR="005F0E63" w:rsidRDefault="005F0E63" w:rsidP="004713A1">
            <w:pPr>
              <w:jc w:val="center"/>
            </w:pPr>
            <w:proofErr w:type="spellStart"/>
            <w:r>
              <w:t>SAMtools</w:t>
            </w:r>
            <w:proofErr w:type="spellEnd"/>
          </w:p>
        </w:tc>
      </w:tr>
      <w:tr w:rsidR="005F0E63" w14:paraId="769ABB50" w14:textId="77777777" w:rsidTr="004713A1">
        <w:tc>
          <w:tcPr>
            <w:tcW w:w="3165" w:type="dxa"/>
            <w:shd w:val="clear" w:color="auto" w:fill="auto"/>
          </w:tcPr>
          <w:p w14:paraId="15E74C2C" w14:textId="01C2FDF8" w:rsidR="005F0E63" w:rsidRDefault="005F0E63" w:rsidP="004713A1">
            <w:pPr>
              <w:jc w:val="center"/>
            </w:pPr>
            <w:r>
              <w:t>90</w:t>
            </w:r>
          </w:p>
        </w:tc>
        <w:tc>
          <w:tcPr>
            <w:tcW w:w="3165" w:type="dxa"/>
            <w:shd w:val="clear" w:color="auto" w:fill="auto"/>
          </w:tcPr>
          <w:p w14:paraId="6561DE51" w14:textId="260D6382" w:rsidR="005F0E63" w:rsidRDefault="005F0E63" w:rsidP="004713A1">
            <w:pPr>
              <w:jc w:val="center"/>
            </w:pPr>
            <w:r>
              <w:t>10</w:t>
            </w:r>
          </w:p>
        </w:tc>
      </w:tr>
      <w:tr w:rsidR="005F0E63" w14:paraId="54B86C8D" w14:textId="77777777" w:rsidTr="004713A1">
        <w:tc>
          <w:tcPr>
            <w:tcW w:w="3165" w:type="dxa"/>
            <w:shd w:val="clear" w:color="auto" w:fill="auto"/>
          </w:tcPr>
          <w:p w14:paraId="09CEB83F" w14:textId="79236802" w:rsidR="005F0E63" w:rsidRDefault="005F0E63" w:rsidP="004713A1">
            <w:pPr>
              <w:jc w:val="center"/>
            </w:pPr>
            <w:r>
              <w:t>99</w:t>
            </w:r>
          </w:p>
        </w:tc>
        <w:tc>
          <w:tcPr>
            <w:tcW w:w="3165" w:type="dxa"/>
            <w:shd w:val="clear" w:color="auto" w:fill="auto"/>
          </w:tcPr>
          <w:p w14:paraId="5A7EFCE3" w14:textId="79EBA00D" w:rsidR="005F0E63" w:rsidRDefault="005F0E63" w:rsidP="004713A1">
            <w:pPr>
              <w:jc w:val="center"/>
            </w:pPr>
            <w:r>
              <w:t>20</w:t>
            </w:r>
          </w:p>
        </w:tc>
      </w:tr>
      <w:tr w:rsidR="005F0E63" w14:paraId="0541B774" w14:textId="77777777" w:rsidTr="004713A1">
        <w:tc>
          <w:tcPr>
            <w:tcW w:w="3165" w:type="dxa"/>
            <w:shd w:val="clear" w:color="auto" w:fill="auto"/>
          </w:tcPr>
          <w:p w14:paraId="438E02D6" w14:textId="3095B603" w:rsidR="005F0E63" w:rsidRDefault="005F0E63" w:rsidP="004713A1">
            <w:pPr>
              <w:jc w:val="center"/>
            </w:pPr>
            <w:r>
              <w:t>99.9</w:t>
            </w:r>
          </w:p>
        </w:tc>
        <w:tc>
          <w:tcPr>
            <w:tcW w:w="3165" w:type="dxa"/>
            <w:shd w:val="clear" w:color="auto" w:fill="auto"/>
          </w:tcPr>
          <w:p w14:paraId="3A0FA535" w14:textId="5F6814B9" w:rsidR="005F0E63" w:rsidRDefault="005F0E63" w:rsidP="004713A1">
            <w:pPr>
              <w:jc w:val="center"/>
            </w:pPr>
            <w:r>
              <w:t>40</w:t>
            </w:r>
          </w:p>
        </w:tc>
      </w:tr>
      <w:tr w:rsidR="005F0E63" w14:paraId="11B85D6B" w14:textId="77777777" w:rsidTr="004713A1">
        <w:tc>
          <w:tcPr>
            <w:tcW w:w="3165" w:type="dxa"/>
            <w:shd w:val="clear" w:color="auto" w:fill="auto"/>
          </w:tcPr>
          <w:p w14:paraId="17294E80" w14:textId="52EE8098" w:rsidR="005F0E63" w:rsidRDefault="005F0E63" w:rsidP="004713A1">
            <w:pPr>
              <w:jc w:val="center"/>
            </w:pPr>
            <w:r>
              <w:t>100</w:t>
            </w:r>
          </w:p>
        </w:tc>
        <w:tc>
          <w:tcPr>
            <w:tcW w:w="3165" w:type="dxa"/>
            <w:shd w:val="clear" w:color="auto" w:fill="auto"/>
          </w:tcPr>
          <w:p w14:paraId="26B53B80" w14:textId="22C824CE" w:rsidR="005F0E63" w:rsidRDefault="005F0E63" w:rsidP="004713A1">
            <w:pPr>
              <w:jc w:val="center"/>
            </w:pPr>
            <w:r>
              <w:t>0</w:t>
            </w:r>
          </w:p>
        </w:tc>
      </w:tr>
    </w:tbl>
    <w:p w14:paraId="76451C7C" w14:textId="77777777" w:rsidR="00435A48" w:rsidRDefault="00435A48" w:rsidP="00DC19B2"/>
    <w:p w14:paraId="6BA525AE" w14:textId="77777777" w:rsidR="00435A48" w:rsidRPr="00DC19B2" w:rsidRDefault="00435A48" w:rsidP="00DC19B2"/>
    <w:p w14:paraId="68C56312" w14:textId="1DF1DB71" w:rsidR="00AD4196" w:rsidRDefault="002B536C" w:rsidP="00DC19B2">
      <w:pPr>
        <w:pStyle w:val="Heading2"/>
      </w:pPr>
      <w:bookmarkStart w:id="24" w:name="_Toc434320233"/>
      <w:r>
        <w:t xml:space="preserve">Area under the </w:t>
      </w:r>
      <w:r w:rsidR="00FC4649">
        <w:t>ROC</w:t>
      </w:r>
      <w:r w:rsidR="00DC19B2">
        <w:t xml:space="preserve"> </w:t>
      </w:r>
      <w:r>
        <w:t>curve</w:t>
      </w:r>
      <w:bookmarkEnd w:id="24"/>
    </w:p>
    <w:p w14:paraId="0649772C" w14:textId="77777777" w:rsidR="00C51F75" w:rsidRPr="00C51F75" w:rsidRDefault="00C51F75" w:rsidP="00C51F75"/>
    <w:p w14:paraId="48EF183A" w14:textId="09087338" w:rsidR="002B536C" w:rsidRDefault="002B536C" w:rsidP="00DC19B2">
      <w:r>
        <w:t xml:space="preserve">The ROC curve is defined as the plot of False Positive </w:t>
      </w:r>
      <w:r w:rsidR="0092587C">
        <w:t>R</w:t>
      </w:r>
      <w:r>
        <w:t>ate</w:t>
      </w:r>
      <w:r w:rsidR="00C51F75">
        <w:t xml:space="preserve"> (FPR=FP</w:t>
      </w:r>
      <w:proofErr w:type="gramStart"/>
      <w:r w:rsidR="00C51F75">
        <w:t>/(</w:t>
      </w:r>
      <w:proofErr w:type="gramEnd"/>
      <w:r w:rsidR="00C51F75">
        <w:t>FP+TN))</w:t>
      </w:r>
      <w:r>
        <w:t xml:space="preserve"> versus True Positive rate </w:t>
      </w:r>
      <w:r w:rsidR="0092587C">
        <w:t>(T</w:t>
      </w:r>
      <w:r w:rsidR="00C51F75">
        <w:t>PR=TP/(TP+FN))</w:t>
      </w:r>
      <w:r w:rsidR="0092587C">
        <w:t>, where</w:t>
      </w:r>
      <w:r w:rsidR="00C51F75">
        <w:t xml:space="preserve"> TP, FP, and FN were </w:t>
      </w:r>
      <w:r>
        <w:t>defined above.</w:t>
      </w:r>
    </w:p>
    <w:p w14:paraId="0180AC1A" w14:textId="77777777" w:rsidR="00C51F75" w:rsidRDefault="00C51F75" w:rsidP="00DC19B2"/>
    <w:p w14:paraId="40570496" w14:textId="77777777" w:rsidR="00F05A27" w:rsidRDefault="00C51F75" w:rsidP="00DC19B2">
      <w:r>
        <w:t>The problem arises with the definition of the negative set, N=FP+TN, as it m</w:t>
      </w:r>
      <w:r w:rsidR="00201716">
        <w:t>ust agree among all the algorithms</w:t>
      </w:r>
      <w:r>
        <w:t xml:space="preserve"> to be compared.</w:t>
      </w:r>
    </w:p>
    <w:p w14:paraId="6557CF99" w14:textId="77777777" w:rsidR="00F05A27" w:rsidRDefault="00F05A27" w:rsidP="00DC19B2"/>
    <w:p w14:paraId="74C41578" w14:textId="77777777" w:rsidR="00F05A27" w:rsidRDefault="00FC43C3" w:rsidP="00DC19B2">
      <w:r>
        <w:t xml:space="preserve">Moreover, </w:t>
      </w:r>
      <w:r w:rsidR="00F05A27">
        <w:t xml:space="preserve">different algorithms output different sets of calls (i.e., </w:t>
      </w:r>
      <w:r>
        <w:t xml:space="preserve">each VCF file contains different calls and a varying number of them). </w:t>
      </w:r>
      <w:r w:rsidR="006A4FF8">
        <w:t xml:space="preserve">Thus, comparing the different algorithms based on the area under the ROC becomes challenging (far from straightforward). </w:t>
      </w:r>
      <w:r w:rsidR="00F05A27">
        <w:t xml:space="preserve">Note that some algorithms might generate </w:t>
      </w:r>
      <w:r w:rsidR="00802982">
        <w:t>short VCF files with mostly TP</w:t>
      </w:r>
      <w:r w:rsidR="006A4FF8">
        <w:t>s</w:t>
      </w:r>
      <w:r w:rsidR="00802982">
        <w:t xml:space="preserve">, </w:t>
      </w:r>
      <w:r w:rsidR="00F05A27">
        <w:t>while other algorithms might generate large VCF files with more TPs than the previous algorithms</w:t>
      </w:r>
      <w:r w:rsidR="006A4FF8">
        <w:t>,</w:t>
      </w:r>
      <w:r w:rsidR="00F05A27">
        <w:t xml:space="preserve"> but at the cost of </w:t>
      </w:r>
      <w:r>
        <w:t xml:space="preserve">generating </w:t>
      </w:r>
      <w:r w:rsidR="00F05A27">
        <w:t>significantly more FPs</w:t>
      </w:r>
      <w:r w:rsidR="00802982">
        <w:t>.</w:t>
      </w:r>
      <w:r>
        <w:t xml:space="preserve"> Furthermore, different downstream analysis might prefer one type of files over the other.</w:t>
      </w:r>
    </w:p>
    <w:p w14:paraId="21788439" w14:textId="77777777" w:rsidR="00F05A27" w:rsidRDefault="00F05A27" w:rsidP="00DC19B2"/>
    <w:p w14:paraId="27753A47" w14:textId="77777777" w:rsidR="00B56737" w:rsidRDefault="00E648C9" w:rsidP="00DC19B2">
      <w:r>
        <w:t>The approach we follow here is the following. We first set a value of N (see below for details). Given this value, and assuming the FPs of a given VCF file are sorted by the thresholding parameter, we only consider the first N FPs of the VCF file (i.e., if a VCF file contains more FPs than N, we consider only the first N and discard the rest). Varying the value of N, we can report the behavior of the different lossy compressors at different points</w:t>
      </w:r>
      <w:r w:rsidR="00C55061">
        <w:t xml:space="preserve"> (i.e., at different thresholding parameters). In other words,</w:t>
      </w:r>
      <w:r>
        <w:t xml:space="preserve"> small values of N will select the FPs with higher confidence (</w:t>
      </w:r>
      <w:r w:rsidR="00C55061">
        <w:t xml:space="preserve">higher </w:t>
      </w:r>
      <w:r>
        <w:t>thresholding parameter), while larger values of N will consider</w:t>
      </w:r>
      <w:r w:rsidR="00C55061">
        <w:t xml:space="preserve"> FPs with lower confidence as well. Moreover, values of N that are smaller than the number of FPs called by the algorithms (which is equivalent to focus on the left most part of the whole ROC curve) will favor algorithms that call TPs promptly. But as N increases its value, the metric will favor algorithms that call more overall TPs regardless of the number of FPs called.</w:t>
      </w:r>
    </w:p>
    <w:p w14:paraId="574978C7" w14:textId="77777777" w:rsidR="00B56737" w:rsidRDefault="00B56737" w:rsidP="00DC19B2"/>
    <w:p w14:paraId="38AB52F8" w14:textId="77777777" w:rsidR="00802982" w:rsidRDefault="006A4FF8" w:rsidP="00DC19B2">
      <w:r>
        <w:t>Based on the aforementioned observations</w:t>
      </w:r>
      <w:r w:rsidR="00802982">
        <w:t xml:space="preserve">, we recommend the use of the following </w:t>
      </w:r>
      <w:r w:rsidR="00FC43C3">
        <w:t>values of N:</w:t>
      </w:r>
    </w:p>
    <w:p w14:paraId="1F9AC46B" w14:textId="77777777" w:rsidR="00FC43C3" w:rsidRDefault="00FC43C3" w:rsidP="00DC19B2"/>
    <w:tbl>
      <w:tblPr>
        <w:tblStyle w:val="TableGrid"/>
        <w:tblW w:w="0" w:type="auto"/>
        <w:tblLook w:val="04A0" w:firstRow="1" w:lastRow="0" w:firstColumn="1" w:lastColumn="0" w:noHBand="0" w:noVBand="1"/>
      </w:tblPr>
      <w:tblGrid>
        <w:gridCol w:w="1595"/>
        <w:gridCol w:w="1595"/>
        <w:gridCol w:w="1595"/>
        <w:gridCol w:w="1595"/>
        <w:gridCol w:w="1595"/>
        <w:gridCol w:w="1596"/>
      </w:tblGrid>
      <w:tr w:rsidR="00597911" w14:paraId="1D9BD726" w14:textId="77777777" w:rsidTr="00597911">
        <w:tc>
          <w:tcPr>
            <w:tcW w:w="1595" w:type="dxa"/>
          </w:tcPr>
          <w:p w14:paraId="2FA1B140" w14:textId="11F9210C" w:rsidR="00597911" w:rsidRDefault="00597911" w:rsidP="006A4FF8">
            <w:pPr>
              <w:jc w:val="center"/>
              <w:rPr>
                <w:lang w:val="de-CH"/>
              </w:rPr>
            </w:pPr>
            <w:r>
              <w:rPr>
                <w:lang w:val="de-CH"/>
              </w:rPr>
              <w:t>N = 0.1L</w:t>
            </w:r>
          </w:p>
        </w:tc>
        <w:tc>
          <w:tcPr>
            <w:tcW w:w="1595" w:type="dxa"/>
          </w:tcPr>
          <w:p w14:paraId="6919BFCF" w14:textId="1EEC9760" w:rsidR="00597911" w:rsidRDefault="00597911" w:rsidP="006A4FF8">
            <w:pPr>
              <w:jc w:val="center"/>
              <w:rPr>
                <w:lang w:val="de-CH"/>
              </w:rPr>
            </w:pPr>
            <w:r>
              <w:rPr>
                <w:lang w:val="de-CH"/>
              </w:rPr>
              <w:t>N=0.5L</w:t>
            </w:r>
          </w:p>
        </w:tc>
        <w:tc>
          <w:tcPr>
            <w:tcW w:w="1595" w:type="dxa"/>
          </w:tcPr>
          <w:p w14:paraId="1BE0670E" w14:textId="0C0E2E23" w:rsidR="00597911" w:rsidRDefault="00597911" w:rsidP="006A4FF8">
            <w:pPr>
              <w:jc w:val="center"/>
              <w:rPr>
                <w:lang w:val="de-CH"/>
              </w:rPr>
            </w:pPr>
            <w:r>
              <w:rPr>
                <w:lang w:val="de-CH"/>
              </w:rPr>
              <w:t>N=L</w:t>
            </w:r>
          </w:p>
        </w:tc>
        <w:tc>
          <w:tcPr>
            <w:tcW w:w="1595" w:type="dxa"/>
          </w:tcPr>
          <w:p w14:paraId="0ADE4B6C" w14:textId="26D0AE68" w:rsidR="00597911" w:rsidRDefault="00597911" w:rsidP="006A4FF8">
            <w:pPr>
              <w:jc w:val="center"/>
              <w:rPr>
                <w:lang w:val="de-CH"/>
              </w:rPr>
            </w:pPr>
            <w:r>
              <w:rPr>
                <w:lang w:val="de-CH"/>
              </w:rPr>
              <w:t>N=1.1</w:t>
            </w:r>
            <w:r w:rsidRPr="004B6DFA">
              <w:rPr>
                <w:lang w:val="de-CH"/>
              </w:rPr>
              <w:t>L</w:t>
            </w:r>
          </w:p>
        </w:tc>
        <w:tc>
          <w:tcPr>
            <w:tcW w:w="1595" w:type="dxa"/>
          </w:tcPr>
          <w:p w14:paraId="0D001EB7" w14:textId="5C37BD0E" w:rsidR="00597911" w:rsidRDefault="00597911" w:rsidP="006A4FF8">
            <w:pPr>
              <w:jc w:val="center"/>
              <w:rPr>
                <w:lang w:val="de-CH"/>
              </w:rPr>
            </w:pPr>
            <w:r w:rsidRPr="004B6DFA">
              <w:rPr>
                <w:lang w:val="de-CH"/>
              </w:rPr>
              <w:t>N=</w:t>
            </w:r>
            <w:r>
              <w:rPr>
                <w:lang w:val="de-CH"/>
              </w:rPr>
              <w:t>1.2</w:t>
            </w:r>
            <w:r w:rsidRPr="004B6DFA">
              <w:rPr>
                <w:lang w:val="de-CH"/>
              </w:rPr>
              <w:t>5L</w:t>
            </w:r>
          </w:p>
        </w:tc>
        <w:tc>
          <w:tcPr>
            <w:tcW w:w="1596" w:type="dxa"/>
          </w:tcPr>
          <w:p w14:paraId="58A719F6" w14:textId="715CF75B" w:rsidR="00597911" w:rsidRDefault="00597911" w:rsidP="006A4FF8">
            <w:pPr>
              <w:jc w:val="center"/>
              <w:rPr>
                <w:lang w:val="de-CH"/>
              </w:rPr>
            </w:pPr>
            <w:r>
              <w:rPr>
                <w:lang w:val="de-CH"/>
              </w:rPr>
              <w:t>N=1.5L</w:t>
            </w:r>
          </w:p>
        </w:tc>
      </w:tr>
    </w:tbl>
    <w:p w14:paraId="1A194BF6" w14:textId="77777777" w:rsidR="00597911" w:rsidRDefault="00597911" w:rsidP="006A4FF8">
      <w:pPr>
        <w:jc w:val="center"/>
        <w:rPr>
          <w:lang w:val="de-CH"/>
        </w:rPr>
      </w:pPr>
    </w:p>
    <w:p w14:paraId="32372F85" w14:textId="77777777" w:rsidR="00C51F75" w:rsidRDefault="006A4FF8" w:rsidP="00DC19B2">
      <w:r>
        <w:t xml:space="preserve">where L indicates the number of FPs generated with the original file. </w:t>
      </w:r>
      <w:r w:rsidR="00C51F75">
        <w:t>Then, each algorithm computes the ROC curve</w:t>
      </w:r>
      <w:r w:rsidR="00FC43C3">
        <w:t xml:space="preserve"> (please see the supplementary data of [9] and [13] for more information regarding the computation of the ROC curve)</w:t>
      </w:r>
      <w:r w:rsidR="00C51F75">
        <w:t xml:space="preserve"> and calculates the following metric:</w:t>
      </w:r>
    </w:p>
    <w:p w14:paraId="0A26BFF6" w14:textId="77777777" w:rsidR="002B536C" w:rsidRDefault="002B536C" w:rsidP="00DC19B2"/>
    <w:p w14:paraId="2A00500B" w14:textId="69C94070" w:rsidR="002B536C" w:rsidRPr="002B536C" w:rsidRDefault="002B536C" w:rsidP="00DC19B2">
      <w:pPr>
        <w:rPr>
          <w:vertAlign w:val="subscript"/>
        </w:rPr>
      </w:pPr>
      <w:r>
        <w:t>M = A/A</w:t>
      </w:r>
      <w:r w:rsidR="009D26B2" w:rsidRPr="009D26B2">
        <w:rPr>
          <w:vertAlign w:val="subscript"/>
        </w:rPr>
        <w:t xml:space="preserve"> </w:t>
      </w:r>
      <w:r w:rsidR="009D26B2">
        <w:rPr>
          <w:vertAlign w:val="subscript"/>
        </w:rPr>
        <w:t>L</w:t>
      </w:r>
    </w:p>
    <w:p w14:paraId="690B73A9" w14:textId="77777777" w:rsidR="002B536C" w:rsidRDefault="002B536C" w:rsidP="00DC19B2"/>
    <w:p w14:paraId="2353F71B" w14:textId="77777777" w:rsidR="009D26B2" w:rsidRDefault="002B536C" w:rsidP="00DC19B2">
      <w:r>
        <w:t xml:space="preserve">Where </w:t>
      </w:r>
    </w:p>
    <w:p w14:paraId="6C5808EA" w14:textId="33DF4409" w:rsidR="009D26B2" w:rsidRDefault="009D26B2" w:rsidP="002E33EF">
      <w:pPr>
        <w:pStyle w:val="ListParagraph"/>
      </w:pPr>
      <w:r>
        <w:t>A</w:t>
      </w:r>
      <w:r w:rsidR="002B536C">
        <w:t xml:space="preserve"> is the area under the curve</w:t>
      </w:r>
      <w:r>
        <w:t xml:space="preserve"> </w:t>
      </w:r>
      <w:r w:rsidR="002B536C">
        <w:t>obtained with lossless compression of QS</w:t>
      </w:r>
      <w:r w:rsidR="00FC43C3">
        <w:t>,</w:t>
      </w:r>
      <w:r w:rsidR="002B536C">
        <w:t xml:space="preserve"> and </w:t>
      </w:r>
    </w:p>
    <w:p w14:paraId="6BF05C92" w14:textId="1BE3DA17" w:rsidR="00435A48" w:rsidRPr="009D26B2" w:rsidRDefault="009D26B2" w:rsidP="002E33EF">
      <w:pPr>
        <w:pStyle w:val="ListParagraph"/>
      </w:pPr>
      <w:proofErr w:type="gramStart"/>
      <w:r>
        <w:t>A</w:t>
      </w:r>
      <w:proofErr w:type="gramEnd"/>
      <w:r w:rsidRPr="009D26B2">
        <w:rPr>
          <w:vertAlign w:val="subscript"/>
        </w:rPr>
        <w:t xml:space="preserve"> </w:t>
      </w:r>
      <w:r>
        <w:rPr>
          <w:vertAlign w:val="subscript"/>
        </w:rPr>
        <w:t xml:space="preserve">L </w:t>
      </w:r>
      <w:r>
        <w:t>is the area under the curve obtained with lossy compression of QS.</w:t>
      </w:r>
    </w:p>
    <w:p w14:paraId="4984D80F" w14:textId="796DF243" w:rsidR="00DC19B2" w:rsidRPr="00DC19B2" w:rsidRDefault="00DC19B2" w:rsidP="00DC19B2">
      <w:r>
        <w:t>The thresholding scores used to plot the ROC curves will be:</w:t>
      </w:r>
    </w:p>
    <w:p w14:paraId="70A6D5FE" w14:textId="6342C520" w:rsidR="00DC19B2" w:rsidRDefault="00DC19B2" w:rsidP="002E33EF">
      <w:pPr>
        <w:pStyle w:val="ListParagraph"/>
      </w:pPr>
      <w:r>
        <w:t>For GATK the VQSLOD field</w:t>
      </w:r>
    </w:p>
    <w:p w14:paraId="198DFCE7" w14:textId="6B2AAB2F" w:rsidR="00940E60" w:rsidRDefault="00DC19B2" w:rsidP="002E33EF">
      <w:pPr>
        <w:pStyle w:val="ListParagraph"/>
      </w:pPr>
      <w:r>
        <w:t xml:space="preserve">For </w:t>
      </w:r>
      <w:proofErr w:type="spellStart"/>
      <w:r>
        <w:t>SAMtools</w:t>
      </w:r>
      <w:proofErr w:type="spellEnd"/>
      <w:r>
        <w:t xml:space="preserve"> the QD field </w:t>
      </w:r>
    </w:p>
    <w:p w14:paraId="78C57DFA" w14:textId="321B57D6" w:rsidR="00D96B6C" w:rsidRDefault="00D96B6C" w:rsidP="00D96B6C">
      <w:r>
        <w:t>Since this metric heavily depends on the value and behavior of N with the changing coverage, we encourage reporting the value(s) of N for each lossy compressor evaluated. This will improve the quality of the comparison by enabling the identification of one or several classes of compression schemes sharing similar values of N.</w:t>
      </w:r>
    </w:p>
    <w:p w14:paraId="2DD73476" w14:textId="77777777" w:rsidR="000C23A9" w:rsidRDefault="005C4B50" w:rsidP="005C4B50">
      <w:pPr>
        <w:pStyle w:val="Heading1"/>
      </w:pPr>
      <w:bookmarkStart w:id="25" w:name="_Toc434320234"/>
      <w:r>
        <w:t>Caveats</w:t>
      </w:r>
      <w:bookmarkEnd w:id="25"/>
    </w:p>
    <w:p w14:paraId="4028D456" w14:textId="22384E9F" w:rsidR="003F7D4D" w:rsidRDefault="003F7D4D" w:rsidP="005C4B50">
      <w:r>
        <w:t>There are parameters that cannot be easily controlled for and are outside the scope of this document. Namely there can be:</w:t>
      </w:r>
    </w:p>
    <w:p w14:paraId="6F8B6FBB" w14:textId="77777777" w:rsidR="003F7D4D" w:rsidRDefault="005C4B50" w:rsidP="002E33EF">
      <w:pPr>
        <w:pStyle w:val="ListParagraph"/>
      </w:pPr>
      <w:r>
        <w:t>Indiv</w:t>
      </w:r>
      <w:r w:rsidR="003F7D4D">
        <w:t>i</w:t>
      </w:r>
      <w:r>
        <w:t>dual variations in sequenc</w:t>
      </w:r>
      <w:r w:rsidR="003F7D4D">
        <w:t>ing equipment of the same model as well as from</w:t>
      </w:r>
      <w:r>
        <w:t xml:space="preserve"> lab to lab and library to library.</w:t>
      </w:r>
    </w:p>
    <w:p w14:paraId="3B40CE8A" w14:textId="12462B31" w:rsidR="001D2C7B" w:rsidRDefault="005C4B50" w:rsidP="002E33EF">
      <w:pPr>
        <w:pStyle w:val="ListParagraph"/>
      </w:pPr>
      <w:r>
        <w:t>Lack of guaranteed fidelity to true error model</w:t>
      </w:r>
      <w:r w:rsidR="003F7D4D">
        <w:t xml:space="preserve"> from the sequencer</w:t>
      </w:r>
      <w:r>
        <w:t xml:space="preserve"> in</w:t>
      </w:r>
      <w:r w:rsidR="003F7D4D">
        <w:t xml:space="preserve"> the</w:t>
      </w:r>
      <w:r>
        <w:t xml:space="preserve"> simulated data.</w:t>
      </w:r>
    </w:p>
    <w:p w14:paraId="3C009D70" w14:textId="77777777" w:rsidR="00FB131B" w:rsidRDefault="00FB131B" w:rsidP="00E15B66">
      <w:pPr>
        <w:pStyle w:val="Heading1"/>
        <w:numPr>
          <w:ilvl w:val="0"/>
          <w:numId w:val="0"/>
        </w:numPr>
        <w:ind w:left="432"/>
      </w:pPr>
    </w:p>
    <w:bookmarkStart w:id="26" w:name="_Toc434320235" w:displacedByCustomXml="next"/>
    <w:sdt>
      <w:sdtPr>
        <w:rPr>
          <w:rFonts w:ascii="Times New Roman" w:eastAsia="MS Mincho" w:hAnsi="Times New Roman"/>
          <w:b w:val="0"/>
          <w:bCs w:val="0"/>
          <w:kern w:val="0"/>
          <w:sz w:val="24"/>
          <w:szCs w:val="24"/>
        </w:rPr>
        <w:id w:val="-1301228752"/>
        <w:docPartObj>
          <w:docPartGallery w:val="Bibliographies"/>
          <w:docPartUnique/>
        </w:docPartObj>
      </w:sdtPr>
      <w:sdtEndPr/>
      <w:sdtContent>
        <w:p w14:paraId="44D164AA" w14:textId="0DC99C79" w:rsidR="00603106" w:rsidRDefault="00603106">
          <w:pPr>
            <w:pStyle w:val="Heading1"/>
          </w:pPr>
          <w:r>
            <w:t>Bibliography</w:t>
          </w:r>
          <w:bookmarkEnd w:id="26"/>
        </w:p>
        <w:sdt>
          <w:sdtPr>
            <w:id w:val="1241827440"/>
            <w:bibliography/>
          </w:sdtPr>
          <w:sdtEndPr/>
          <w:sdtContent>
            <w:p w14:paraId="5E89FF70" w14:textId="77777777" w:rsidR="00D96B6C" w:rsidRDefault="00603106">
              <w:pPr>
                <w:rPr>
                  <w:noProof/>
                  <w:sz w:val="20"/>
                  <w:szCs w:val="20"/>
                  <w:lang w:val="en-GB"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970"/>
              </w:tblGrid>
              <w:tr w:rsidR="00D96B6C" w:rsidRPr="00D96B6C" w14:paraId="64EFFC2C" w14:textId="77777777">
                <w:trPr>
                  <w:divId w:val="74210718"/>
                  <w:tblCellSpacing w:w="15" w:type="dxa"/>
                </w:trPr>
                <w:tc>
                  <w:tcPr>
                    <w:tcW w:w="50" w:type="pct"/>
                    <w:hideMark/>
                  </w:tcPr>
                  <w:p w14:paraId="18643797" w14:textId="77777777" w:rsidR="00D96B6C" w:rsidRDefault="00D96B6C">
                    <w:pPr>
                      <w:pStyle w:val="Bibliography"/>
                      <w:rPr>
                        <w:rFonts w:eastAsiaTheme="minorEastAsia"/>
                        <w:noProof/>
                      </w:rPr>
                    </w:pPr>
                    <w:r>
                      <w:rPr>
                        <w:noProof/>
                      </w:rPr>
                      <w:t xml:space="preserve">[1] </w:t>
                    </w:r>
                  </w:p>
                </w:tc>
                <w:tc>
                  <w:tcPr>
                    <w:tcW w:w="0" w:type="auto"/>
                    <w:hideMark/>
                  </w:tcPr>
                  <w:p w14:paraId="57B564FC" w14:textId="77777777" w:rsidR="00D96B6C" w:rsidRPr="00D96B6C" w:rsidRDefault="00D96B6C">
                    <w:pPr>
                      <w:pStyle w:val="Bibliography"/>
                      <w:rPr>
                        <w:rFonts w:eastAsiaTheme="minorEastAsia"/>
                        <w:noProof/>
                        <w:lang w:val="fr-CH"/>
                      </w:rPr>
                    </w:pPr>
                    <w:r>
                      <w:rPr>
                        <w:noProof/>
                      </w:rPr>
                      <w:t xml:space="preserve">National Institute of Environmental Health Sciences, "ART - Set of Simulation Tools," U.S. Department of Health and Human Services, [Online]. </w:t>
                    </w:r>
                    <w:r w:rsidRPr="00D96B6C">
                      <w:rPr>
                        <w:noProof/>
                        <w:lang w:val="fr-CH"/>
                      </w:rPr>
                      <w:t>Available: http://www.niehs.nih.gov/research/resources/software/biostatistics/art/.</w:t>
                    </w:r>
                  </w:p>
                </w:tc>
              </w:tr>
              <w:tr w:rsidR="00D96B6C" w14:paraId="36F867BC" w14:textId="77777777">
                <w:trPr>
                  <w:divId w:val="74210718"/>
                  <w:tblCellSpacing w:w="15" w:type="dxa"/>
                </w:trPr>
                <w:tc>
                  <w:tcPr>
                    <w:tcW w:w="50" w:type="pct"/>
                    <w:hideMark/>
                  </w:tcPr>
                  <w:p w14:paraId="65AA2203" w14:textId="77777777" w:rsidR="00D96B6C" w:rsidRDefault="00D96B6C">
                    <w:pPr>
                      <w:pStyle w:val="Bibliography"/>
                      <w:rPr>
                        <w:rFonts w:eastAsiaTheme="minorEastAsia"/>
                        <w:noProof/>
                      </w:rPr>
                    </w:pPr>
                    <w:r>
                      <w:rPr>
                        <w:noProof/>
                      </w:rPr>
                      <w:t xml:space="preserve">[2] </w:t>
                    </w:r>
                  </w:p>
                </w:tc>
                <w:tc>
                  <w:tcPr>
                    <w:tcW w:w="0" w:type="auto"/>
                    <w:hideMark/>
                  </w:tcPr>
                  <w:p w14:paraId="4AE7BADC" w14:textId="77777777" w:rsidR="00D96B6C" w:rsidRDefault="00D96B6C">
                    <w:pPr>
                      <w:pStyle w:val="Bibliography"/>
                      <w:rPr>
                        <w:rFonts w:eastAsiaTheme="minorEastAsia"/>
                        <w:noProof/>
                      </w:rPr>
                    </w:pPr>
                    <w:r>
                      <w:rPr>
                        <w:noProof/>
                      </w:rPr>
                      <w:t xml:space="preserve">J. Butler, I. MacCallum, M. Kleber, I. A. Shlyakhter, M. K. Belmonte, E. S. Lander, C. Nusbaum and D. B. Jaffe, "ALLPATHS: de novo assembly of whole-genome shotgun microreads," </w:t>
                    </w:r>
                    <w:r>
                      <w:rPr>
                        <w:i/>
                        <w:iCs/>
                        <w:noProof/>
                      </w:rPr>
                      <w:t xml:space="preserve">Genome Research, </w:t>
                    </w:r>
                    <w:r>
                      <w:rPr>
                        <w:noProof/>
                      </w:rPr>
                      <w:t xml:space="preserve">vol. 18, no. 5, pp. 810-20, 2008. </w:t>
                    </w:r>
                  </w:p>
                </w:tc>
              </w:tr>
              <w:tr w:rsidR="00D96B6C" w14:paraId="037D2129" w14:textId="77777777">
                <w:trPr>
                  <w:divId w:val="74210718"/>
                  <w:tblCellSpacing w:w="15" w:type="dxa"/>
                </w:trPr>
                <w:tc>
                  <w:tcPr>
                    <w:tcW w:w="50" w:type="pct"/>
                    <w:hideMark/>
                  </w:tcPr>
                  <w:p w14:paraId="72B05AA8" w14:textId="77777777" w:rsidR="00D96B6C" w:rsidRDefault="00D96B6C">
                    <w:pPr>
                      <w:pStyle w:val="Bibliography"/>
                      <w:rPr>
                        <w:rFonts w:eastAsiaTheme="minorEastAsia"/>
                        <w:noProof/>
                      </w:rPr>
                    </w:pPr>
                    <w:r>
                      <w:rPr>
                        <w:noProof/>
                      </w:rPr>
                      <w:t xml:space="preserve">[3] </w:t>
                    </w:r>
                  </w:p>
                </w:tc>
                <w:tc>
                  <w:tcPr>
                    <w:tcW w:w="0" w:type="auto"/>
                    <w:hideMark/>
                  </w:tcPr>
                  <w:p w14:paraId="7292C42F" w14:textId="77777777" w:rsidR="00D96B6C" w:rsidRDefault="00D96B6C">
                    <w:pPr>
                      <w:pStyle w:val="Bibliography"/>
                      <w:rPr>
                        <w:rFonts w:eastAsiaTheme="minorEastAsia"/>
                        <w:noProof/>
                      </w:rPr>
                    </w:pPr>
                    <w:r>
                      <w:rPr>
                        <w:noProof/>
                      </w:rPr>
                      <w:t xml:space="preserve">J. C. Dohm, C. Lottaz, T. Borodina and H. H., "SHARCGS, a fast and highly accurate short-read assembly algorithm for de novo genomic sequencing," </w:t>
                    </w:r>
                    <w:r>
                      <w:rPr>
                        <w:i/>
                        <w:iCs/>
                        <w:noProof/>
                      </w:rPr>
                      <w:t xml:space="preserve">Genome Research, </w:t>
                    </w:r>
                    <w:r>
                      <w:rPr>
                        <w:noProof/>
                      </w:rPr>
                      <w:t xml:space="preserve">vol. 17, no. 11, pp. 1697-1706, 2007. </w:t>
                    </w:r>
                  </w:p>
                </w:tc>
              </w:tr>
              <w:tr w:rsidR="00D96B6C" w14:paraId="7D04685D" w14:textId="77777777">
                <w:trPr>
                  <w:divId w:val="74210718"/>
                  <w:tblCellSpacing w:w="15" w:type="dxa"/>
                </w:trPr>
                <w:tc>
                  <w:tcPr>
                    <w:tcW w:w="50" w:type="pct"/>
                    <w:hideMark/>
                  </w:tcPr>
                  <w:p w14:paraId="726DCC87" w14:textId="77777777" w:rsidR="00D96B6C" w:rsidRDefault="00D96B6C">
                    <w:pPr>
                      <w:pStyle w:val="Bibliography"/>
                      <w:rPr>
                        <w:rFonts w:eastAsiaTheme="minorEastAsia"/>
                        <w:noProof/>
                      </w:rPr>
                    </w:pPr>
                    <w:r>
                      <w:rPr>
                        <w:noProof/>
                      </w:rPr>
                      <w:t xml:space="preserve">[4] </w:t>
                    </w:r>
                  </w:p>
                </w:tc>
                <w:tc>
                  <w:tcPr>
                    <w:tcW w:w="0" w:type="auto"/>
                    <w:hideMark/>
                  </w:tcPr>
                  <w:p w14:paraId="794C3E71" w14:textId="77777777" w:rsidR="00D96B6C" w:rsidRDefault="00D96B6C">
                    <w:pPr>
                      <w:pStyle w:val="Bibliography"/>
                      <w:rPr>
                        <w:rFonts w:eastAsiaTheme="minorEastAsia"/>
                        <w:noProof/>
                      </w:rPr>
                    </w:pPr>
                    <w:r>
                      <w:rPr>
                        <w:noProof/>
                      </w:rPr>
                      <w:t xml:space="preserve">J. R. Miller, S. Koren and G. Sutton, "Assembly algorithms for next-generation sequencing data," </w:t>
                    </w:r>
                    <w:r>
                      <w:rPr>
                        <w:i/>
                        <w:iCs/>
                        <w:noProof/>
                      </w:rPr>
                      <w:t xml:space="preserve">Genomics, </w:t>
                    </w:r>
                    <w:r>
                      <w:rPr>
                        <w:noProof/>
                      </w:rPr>
                      <w:t xml:space="preserve">vol. 95, no. 6, pp. 315-27, 2010. </w:t>
                    </w:r>
                  </w:p>
                </w:tc>
              </w:tr>
              <w:tr w:rsidR="00D96B6C" w:rsidRPr="00D96B6C" w14:paraId="2A74B4C2" w14:textId="77777777">
                <w:trPr>
                  <w:divId w:val="74210718"/>
                  <w:tblCellSpacing w:w="15" w:type="dxa"/>
                </w:trPr>
                <w:tc>
                  <w:tcPr>
                    <w:tcW w:w="50" w:type="pct"/>
                    <w:hideMark/>
                  </w:tcPr>
                  <w:p w14:paraId="2D24A69B" w14:textId="77777777" w:rsidR="00D96B6C" w:rsidRDefault="00D96B6C">
                    <w:pPr>
                      <w:pStyle w:val="Bibliography"/>
                      <w:rPr>
                        <w:rFonts w:eastAsiaTheme="minorEastAsia"/>
                        <w:noProof/>
                      </w:rPr>
                    </w:pPr>
                    <w:r>
                      <w:rPr>
                        <w:noProof/>
                      </w:rPr>
                      <w:t xml:space="preserve">[5] </w:t>
                    </w:r>
                  </w:p>
                </w:tc>
                <w:tc>
                  <w:tcPr>
                    <w:tcW w:w="0" w:type="auto"/>
                    <w:hideMark/>
                  </w:tcPr>
                  <w:p w14:paraId="721854A8" w14:textId="77777777" w:rsidR="00D96B6C" w:rsidRPr="00D96B6C" w:rsidRDefault="00D96B6C">
                    <w:pPr>
                      <w:pStyle w:val="Bibliography"/>
                      <w:rPr>
                        <w:rFonts w:eastAsiaTheme="minorEastAsia"/>
                        <w:noProof/>
                        <w:lang w:val="fr-CH"/>
                      </w:rPr>
                    </w:pPr>
                    <w:r>
                      <w:rPr>
                        <w:noProof/>
                      </w:rPr>
                      <w:t xml:space="preserve">H. Li, "SAM/BAM and related specifications," [Online]. </w:t>
                    </w:r>
                    <w:r w:rsidRPr="00D96B6C">
                      <w:rPr>
                        <w:noProof/>
                        <w:lang w:val="fr-CH"/>
                      </w:rPr>
                      <w:t>Available: http://samtools.github.io/hts-specs/.</w:t>
                    </w:r>
                  </w:p>
                </w:tc>
              </w:tr>
              <w:tr w:rsidR="00D96B6C" w14:paraId="54624B4D" w14:textId="77777777">
                <w:trPr>
                  <w:divId w:val="74210718"/>
                  <w:tblCellSpacing w:w="15" w:type="dxa"/>
                </w:trPr>
                <w:tc>
                  <w:tcPr>
                    <w:tcW w:w="50" w:type="pct"/>
                    <w:hideMark/>
                  </w:tcPr>
                  <w:p w14:paraId="5A473664" w14:textId="77777777" w:rsidR="00D96B6C" w:rsidRDefault="00D96B6C">
                    <w:pPr>
                      <w:pStyle w:val="Bibliography"/>
                      <w:rPr>
                        <w:rFonts w:eastAsiaTheme="minorEastAsia"/>
                        <w:noProof/>
                      </w:rPr>
                    </w:pPr>
                    <w:r>
                      <w:rPr>
                        <w:noProof/>
                      </w:rPr>
                      <w:t xml:space="preserve">[6] </w:t>
                    </w:r>
                  </w:p>
                </w:tc>
                <w:tc>
                  <w:tcPr>
                    <w:tcW w:w="0" w:type="auto"/>
                    <w:hideMark/>
                  </w:tcPr>
                  <w:p w14:paraId="78FE71D7" w14:textId="77777777" w:rsidR="00D96B6C" w:rsidRDefault="00D96B6C">
                    <w:pPr>
                      <w:pStyle w:val="Bibliography"/>
                      <w:rPr>
                        <w:rFonts w:eastAsiaTheme="minorEastAsia"/>
                        <w:noProof/>
                      </w:rPr>
                    </w:pPr>
                    <w:r>
                      <w:rPr>
                        <w:noProof/>
                      </w:rPr>
                      <w:t xml:space="preserve">J. Bonfield and M. Mahoney, "Compression of FASTQ and SAM Format Sequencing Data," </w:t>
                    </w:r>
                    <w:r>
                      <w:rPr>
                        <w:i/>
                        <w:iCs/>
                        <w:noProof/>
                      </w:rPr>
                      <w:t xml:space="preserve">PLoS One, </w:t>
                    </w:r>
                    <w:r>
                      <w:rPr>
                        <w:noProof/>
                      </w:rPr>
                      <w:t xml:space="preserve">vol. 8, no. 3, 2013. </w:t>
                    </w:r>
                  </w:p>
                </w:tc>
              </w:tr>
              <w:tr w:rsidR="00D96B6C" w14:paraId="0C7AC842" w14:textId="77777777">
                <w:trPr>
                  <w:divId w:val="74210718"/>
                  <w:tblCellSpacing w:w="15" w:type="dxa"/>
                </w:trPr>
                <w:tc>
                  <w:tcPr>
                    <w:tcW w:w="50" w:type="pct"/>
                    <w:hideMark/>
                  </w:tcPr>
                  <w:p w14:paraId="59EFAF19" w14:textId="77777777" w:rsidR="00D96B6C" w:rsidRDefault="00D96B6C">
                    <w:pPr>
                      <w:pStyle w:val="Bibliography"/>
                      <w:rPr>
                        <w:rFonts w:eastAsiaTheme="minorEastAsia"/>
                        <w:noProof/>
                      </w:rPr>
                    </w:pPr>
                    <w:r>
                      <w:rPr>
                        <w:noProof/>
                      </w:rPr>
                      <w:t xml:space="preserve">[7] </w:t>
                    </w:r>
                  </w:p>
                </w:tc>
                <w:tc>
                  <w:tcPr>
                    <w:tcW w:w="0" w:type="auto"/>
                    <w:hideMark/>
                  </w:tcPr>
                  <w:p w14:paraId="5B1D4206" w14:textId="77777777" w:rsidR="00D96B6C" w:rsidRDefault="00D96B6C">
                    <w:pPr>
                      <w:pStyle w:val="Bibliography"/>
                      <w:rPr>
                        <w:rFonts w:eastAsiaTheme="minorEastAsia"/>
                        <w:noProof/>
                      </w:rPr>
                    </w:pPr>
                    <w:r>
                      <w:rPr>
                        <w:noProof/>
                      </w:rPr>
                      <w:t xml:space="preserve">G. Malysa, I. Ochoa, M. Hernaez, M. Rao, K. Ganesan and T. Weissman, "QVZ: lossy compression of quality values," </w:t>
                    </w:r>
                    <w:r>
                      <w:rPr>
                        <w:i/>
                        <w:iCs/>
                        <w:noProof/>
                      </w:rPr>
                      <w:t xml:space="preserve">Oxford Journal of Bioinformatics, </w:t>
                    </w:r>
                    <w:r>
                      <w:rPr>
                        <w:noProof/>
                      </w:rPr>
                      <w:t xml:space="preserve">2015. </w:t>
                    </w:r>
                  </w:p>
                </w:tc>
              </w:tr>
              <w:tr w:rsidR="00D96B6C" w14:paraId="76A94C38" w14:textId="77777777">
                <w:trPr>
                  <w:divId w:val="74210718"/>
                  <w:tblCellSpacing w:w="15" w:type="dxa"/>
                </w:trPr>
                <w:tc>
                  <w:tcPr>
                    <w:tcW w:w="50" w:type="pct"/>
                    <w:hideMark/>
                  </w:tcPr>
                  <w:p w14:paraId="5D614AEA" w14:textId="77777777" w:rsidR="00D96B6C" w:rsidRDefault="00D96B6C">
                    <w:pPr>
                      <w:pStyle w:val="Bibliography"/>
                      <w:rPr>
                        <w:rFonts w:eastAsiaTheme="minorEastAsia"/>
                        <w:noProof/>
                      </w:rPr>
                    </w:pPr>
                    <w:r>
                      <w:rPr>
                        <w:noProof/>
                      </w:rPr>
                      <w:t xml:space="preserve">[8] </w:t>
                    </w:r>
                  </w:p>
                </w:tc>
                <w:tc>
                  <w:tcPr>
                    <w:tcW w:w="0" w:type="auto"/>
                    <w:hideMark/>
                  </w:tcPr>
                  <w:p w14:paraId="7883E306" w14:textId="77777777" w:rsidR="00D96B6C" w:rsidRDefault="00D96B6C">
                    <w:pPr>
                      <w:pStyle w:val="Bibliography"/>
                      <w:rPr>
                        <w:rFonts w:eastAsiaTheme="minorEastAsia"/>
                        <w:noProof/>
                      </w:rPr>
                    </w:pPr>
                    <w:r>
                      <w:rPr>
                        <w:noProof/>
                      </w:rPr>
                      <w:t xml:space="preserve">I. Ochoa, H. Asnani, D. Bharadia, M. Chowdhury and T. Weissman, "QualComp: a new lossy compressor for quality scores based," </w:t>
                    </w:r>
                    <w:r>
                      <w:rPr>
                        <w:i/>
                        <w:iCs/>
                        <w:noProof/>
                      </w:rPr>
                      <w:t xml:space="preserve">BMC Bioinformatics, </w:t>
                    </w:r>
                    <w:r>
                      <w:rPr>
                        <w:noProof/>
                      </w:rPr>
                      <w:t xml:space="preserve">2013. </w:t>
                    </w:r>
                  </w:p>
                </w:tc>
              </w:tr>
              <w:tr w:rsidR="00D96B6C" w14:paraId="14F5BFF4" w14:textId="77777777">
                <w:trPr>
                  <w:divId w:val="74210718"/>
                  <w:tblCellSpacing w:w="15" w:type="dxa"/>
                </w:trPr>
                <w:tc>
                  <w:tcPr>
                    <w:tcW w:w="50" w:type="pct"/>
                    <w:hideMark/>
                  </w:tcPr>
                  <w:p w14:paraId="57DE07E3" w14:textId="77777777" w:rsidR="00D96B6C" w:rsidRDefault="00D96B6C">
                    <w:pPr>
                      <w:pStyle w:val="Bibliography"/>
                      <w:rPr>
                        <w:rFonts w:eastAsiaTheme="minorEastAsia"/>
                        <w:noProof/>
                      </w:rPr>
                    </w:pPr>
                    <w:r>
                      <w:rPr>
                        <w:noProof/>
                      </w:rPr>
                      <w:t xml:space="preserve">[9] </w:t>
                    </w:r>
                  </w:p>
                </w:tc>
                <w:tc>
                  <w:tcPr>
                    <w:tcW w:w="0" w:type="auto"/>
                    <w:hideMark/>
                  </w:tcPr>
                  <w:p w14:paraId="7BE17FEE" w14:textId="77777777" w:rsidR="00D96B6C" w:rsidRDefault="00D96B6C">
                    <w:pPr>
                      <w:pStyle w:val="Bibliography"/>
                      <w:rPr>
                        <w:rFonts w:eastAsiaTheme="minorEastAsia"/>
                        <w:noProof/>
                      </w:rPr>
                    </w:pPr>
                    <w:r>
                      <w:rPr>
                        <w:noProof/>
                      </w:rPr>
                      <w:t xml:space="preserve">W. Yu, D. Yorukoglu, J. Peng and B. Berger, "Quality score compression improves genotyping accuracy," </w:t>
                    </w:r>
                    <w:r>
                      <w:rPr>
                        <w:i/>
                        <w:iCs/>
                        <w:noProof/>
                      </w:rPr>
                      <w:t xml:space="preserve">Nature Biotechnology, </w:t>
                    </w:r>
                    <w:r>
                      <w:rPr>
                        <w:noProof/>
                      </w:rPr>
                      <w:t xml:space="preserve">vol. 33, no. 3, 2015. </w:t>
                    </w:r>
                  </w:p>
                </w:tc>
              </w:tr>
              <w:tr w:rsidR="00D96B6C" w14:paraId="6737BAD0" w14:textId="77777777">
                <w:trPr>
                  <w:divId w:val="74210718"/>
                  <w:tblCellSpacing w:w="15" w:type="dxa"/>
                </w:trPr>
                <w:tc>
                  <w:tcPr>
                    <w:tcW w:w="50" w:type="pct"/>
                    <w:hideMark/>
                  </w:tcPr>
                  <w:p w14:paraId="32D1BC19" w14:textId="77777777" w:rsidR="00D96B6C" w:rsidRDefault="00D96B6C">
                    <w:pPr>
                      <w:pStyle w:val="Bibliography"/>
                      <w:rPr>
                        <w:rFonts w:eastAsiaTheme="minorEastAsia"/>
                        <w:noProof/>
                      </w:rPr>
                    </w:pPr>
                    <w:r>
                      <w:rPr>
                        <w:noProof/>
                      </w:rPr>
                      <w:t xml:space="preserve">[10] </w:t>
                    </w:r>
                  </w:p>
                </w:tc>
                <w:tc>
                  <w:tcPr>
                    <w:tcW w:w="0" w:type="auto"/>
                    <w:hideMark/>
                  </w:tcPr>
                  <w:p w14:paraId="3329D75C" w14:textId="77777777" w:rsidR="00D96B6C" w:rsidRDefault="00D96B6C">
                    <w:pPr>
                      <w:pStyle w:val="Bibliography"/>
                      <w:rPr>
                        <w:rFonts w:eastAsiaTheme="minorEastAsia"/>
                        <w:noProof/>
                      </w:rPr>
                    </w:pPr>
                    <w:r>
                      <w:rPr>
                        <w:noProof/>
                      </w:rPr>
                      <w:t xml:space="preserve">F. Hach, I. Numanagic, C. Alkan and C. Sahinalp, "SCALCE: boosting sequence compression algorithms using," </w:t>
                    </w:r>
                    <w:r>
                      <w:rPr>
                        <w:i/>
                        <w:iCs/>
                        <w:noProof/>
                      </w:rPr>
                      <w:t xml:space="preserve">Bioinformatics, </w:t>
                    </w:r>
                    <w:r>
                      <w:rPr>
                        <w:noProof/>
                      </w:rPr>
                      <w:t xml:space="preserve">vol. 28, no. 23, pp. 3051-3057, 2012. </w:t>
                    </w:r>
                  </w:p>
                </w:tc>
              </w:tr>
              <w:tr w:rsidR="00D96B6C" w14:paraId="446AE195" w14:textId="77777777">
                <w:trPr>
                  <w:divId w:val="74210718"/>
                  <w:tblCellSpacing w:w="15" w:type="dxa"/>
                </w:trPr>
                <w:tc>
                  <w:tcPr>
                    <w:tcW w:w="50" w:type="pct"/>
                    <w:hideMark/>
                  </w:tcPr>
                  <w:p w14:paraId="6006A7F6" w14:textId="77777777" w:rsidR="00D96B6C" w:rsidRDefault="00D96B6C">
                    <w:pPr>
                      <w:pStyle w:val="Bibliography"/>
                      <w:rPr>
                        <w:rFonts w:eastAsiaTheme="minorEastAsia"/>
                        <w:noProof/>
                      </w:rPr>
                    </w:pPr>
                    <w:r>
                      <w:rPr>
                        <w:noProof/>
                      </w:rPr>
                      <w:t xml:space="preserve">[11] </w:t>
                    </w:r>
                  </w:p>
                </w:tc>
                <w:tc>
                  <w:tcPr>
                    <w:tcW w:w="0" w:type="auto"/>
                    <w:hideMark/>
                  </w:tcPr>
                  <w:p w14:paraId="7A665F81" w14:textId="77777777" w:rsidR="00D96B6C" w:rsidRDefault="00D96B6C">
                    <w:pPr>
                      <w:pStyle w:val="Bibliography"/>
                      <w:rPr>
                        <w:rFonts w:eastAsiaTheme="minorEastAsia"/>
                        <w:noProof/>
                      </w:rPr>
                    </w:pPr>
                    <w:r>
                      <w:rPr>
                        <w:noProof/>
                      </w:rPr>
                      <w:t xml:space="preserve">R. Canovas, A. Moffat and A. Turpin, "Lossy compression of quality scores in genomic data," </w:t>
                    </w:r>
                    <w:r>
                      <w:rPr>
                        <w:i/>
                        <w:iCs/>
                        <w:noProof/>
                      </w:rPr>
                      <w:t xml:space="preserve">Bioinformatics, </w:t>
                    </w:r>
                    <w:r>
                      <w:rPr>
                        <w:noProof/>
                      </w:rPr>
                      <w:t xml:space="preserve">vol. 30, no. 15, pp. 2130-2136, 2014. </w:t>
                    </w:r>
                  </w:p>
                </w:tc>
              </w:tr>
              <w:tr w:rsidR="00D96B6C" w14:paraId="29EF85AF" w14:textId="77777777">
                <w:trPr>
                  <w:divId w:val="74210718"/>
                  <w:tblCellSpacing w:w="15" w:type="dxa"/>
                </w:trPr>
                <w:tc>
                  <w:tcPr>
                    <w:tcW w:w="50" w:type="pct"/>
                    <w:hideMark/>
                  </w:tcPr>
                  <w:p w14:paraId="535CE56C" w14:textId="77777777" w:rsidR="00D96B6C" w:rsidRDefault="00D96B6C">
                    <w:pPr>
                      <w:pStyle w:val="Bibliography"/>
                      <w:rPr>
                        <w:rFonts w:eastAsiaTheme="minorEastAsia"/>
                        <w:noProof/>
                      </w:rPr>
                    </w:pPr>
                    <w:r>
                      <w:rPr>
                        <w:noProof/>
                      </w:rPr>
                      <w:t xml:space="preserve">[12] </w:t>
                    </w:r>
                  </w:p>
                </w:tc>
                <w:tc>
                  <w:tcPr>
                    <w:tcW w:w="0" w:type="auto"/>
                    <w:hideMark/>
                  </w:tcPr>
                  <w:p w14:paraId="2DDA4756" w14:textId="77777777" w:rsidR="00D96B6C" w:rsidRDefault="00D96B6C">
                    <w:pPr>
                      <w:pStyle w:val="Bibliography"/>
                      <w:rPr>
                        <w:rFonts w:eastAsiaTheme="minorEastAsia"/>
                        <w:noProof/>
                      </w:rPr>
                    </w:pPr>
                    <w:r>
                      <w:rPr>
                        <w:noProof/>
                      </w:rPr>
                      <w:t xml:space="preserve">R. Nielsen, J. S. Paul, A. Albrechtsen and Y. S. Song, "Genotype and SNP calling from next-generation sequencing data," </w:t>
                    </w:r>
                    <w:r>
                      <w:rPr>
                        <w:i/>
                        <w:iCs/>
                        <w:noProof/>
                      </w:rPr>
                      <w:t xml:space="preserve">Nature Reviews, </w:t>
                    </w:r>
                    <w:r>
                      <w:rPr>
                        <w:noProof/>
                      </w:rPr>
                      <w:t xml:space="preserve">vol. 12, pp. 443-451, 2011. </w:t>
                    </w:r>
                  </w:p>
                </w:tc>
              </w:tr>
              <w:tr w:rsidR="00D96B6C" w14:paraId="05F04587" w14:textId="77777777">
                <w:trPr>
                  <w:divId w:val="74210718"/>
                  <w:tblCellSpacing w:w="15" w:type="dxa"/>
                </w:trPr>
                <w:tc>
                  <w:tcPr>
                    <w:tcW w:w="50" w:type="pct"/>
                    <w:hideMark/>
                  </w:tcPr>
                  <w:p w14:paraId="64E86370" w14:textId="77777777" w:rsidR="00D96B6C" w:rsidRDefault="00D96B6C">
                    <w:pPr>
                      <w:pStyle w:val="Bibliography"/>
                      <w:rPr>
                        <w:rFonts w:eastAsiaTheme="minorEastAsia"/>
                        <w:noProof/>
                      </w:rPr>
                    </w:pPr>
                    <w:r>
                      <w:rPr>
                        <w:noProof/>
                      </w:rPr>
                      <w:t xml:space="preserve">[13] </w:t>
                    </w:r>
                  </w:p>
                </w:tc>
                <w:tc>
                  <w:tcPr>
                    <w:tcW w:w="0" w:type="auto"/>
                    <w:hideMark/>
                  </w:tcPr>
                  <w:p w14:paraId="423BA9DC" w14:textId="77777777" w:rsidR="00D96B6C" w:rsidRDefault="00D96B6C">
                    <w:pPr>
                      <w:pStyle w:val="Bibliography"/>
                      <w:rPr>
                        <w:rFonts w:eastAsiaTheme="minorEastAsia"/>
                        <w:noProof/>
                      </w:rPr>
                    </w:pPr>
                    <w:r>
                      <w:rPr>
                        <w:noProof/>
                      </w:rPr>
                      <w:t xml:space="preserve">M. Hernaez, I. Ochoa, R. Goldfeder, R. Ashley and T. Weissman, "Effect of lossy compression of quality scores on SNP," </w:t>
                    </w:r>
                    <w:r>
                      <w:rPr>
                        <w:i/>
                        <w:iCs/>
                        <w:noProof/>
                      </w:rPr>
                      <w:t>Private Communication on article to be published..</w:t>
                    </w:r>
                    <w:r>
                      <w:rPr>
                        <w:noProof/>
                      </w:rPr>
                      <w:t xml:space="preserve"> </w:t>
                    </w:r>
                  </w:p>
                </w:tc>
              </w:tr>
            </w:tbl>
            <w:p w14:paraId="6DA7EF08" w14:textId="77777777" w:rsidR="00D96B6C" w:rsidRDefault="00D96B6C">
              <w:pPr>
                <w:divId w:val="74210718"/>
                <w:rPr>
                  <w:rFonts w:eastAsia="Times New Roman"/>
                  <w:noProof/>
                </w:rPr>
              </w:pPr>
            </w:p>
            <w:p w14:paraId="300FA906" w14:textId="6176E4B2" w:rsidR="00603106" w:rsidRDefault="00603106">
              <w:r>
                <w:rPr>
                  <w:b/>
                  <w:bCs/>
                  <w:noProof/>
                </w:rPr>
                <w:fldChar w:fldCharType="end"/>
              </w:r>
            </w:p>
          </w:sdtContent>
        </w:sdt>
      </w:sdtContent>
    </w:sdt>
    <w:p w14:paraId="4F61FE34" w14:textId="77777777" w:rsidR="001D2C7B" w:rsidRDefault="001D2C7B">
      <w:pPr>
        <w:divId w:val="115875631"/>
        <w:rPr>
          <w:rFonts w:eastAsia="Times New Roman"/>
          <w:noProof/>
        </w:rPr>
      </w:pPr>
    </w:p>
    <w:p w14:paraId="3B6A1816" w14:textId="7C2380FE" w:rsidR="001D2C7B" w:rsidRDefault="001D2C7B"/>
    <w:p w14:paraId="17B5E4B7" w14:textId="77777777" w:rsidR="001D2C7B" w:rsidRDefault="001D2C7B" w:rsidP="005C4B50"/>
    <w:p w14:paraId="3FCDAEBE" w14:textId="77777777" w:rsidR="001D2C7B" w:rsidRDefault="001D2C7B" w:rsidP="005C4B50"/>
    <w:p w14:paraId="0AF932C2" w14:textId="77777777" w:rsidR="00E15B66" w:rsidRPr="00E15B66" w:rsidRDefault="00BD2AF3" w:rsidP="00E15B66">
      <w:pPr>
        <w:pStyle w:val="Heading1"/>
      </w:pPr>
      <w:r>
        <w:br w:type="page"/>
      </w:r>
      <w:r w:rsidR="00E15B66" w:rsidRPr="008528CD">
        <w:t xml:space="preserve"> </w:t>
      </w:r>
      <w:bookmarkStart w:id="27" w:name="_Toc434320236"/>
      <w:r w:rsidR="00E15B66" w:rsidRPr="00E15B66">
        <w:t>Appendix A</w:t>
      </w:r>
      <w:bookmarkEnd w:id="27"/>
    </w:p>
    <w:p w14:paraId="151CFAD2" w14:textId="77777777" w:rsidR="00E15B66" w:rsidRPr="00E15B66" w:rsidRDefault="00E15B66" w:rsidP="00E15B66">
      <w:r w:rsidRPr="00E15B66">
        <w:t xml:space="preserve">This section provides details on the specific configuration of the pipelines listed in section 5 as representative toolchains to perform variant calling. </w:t>
      </w:r>
    </w:p>
    <w:p w14:paraId="13CF0290" w14:textId="77777777" w:rsidR="00E15B66" w:rsidRPr="00E15B66" w:rsidRDefault="00E15B66" w:rsidP="00E15B66"/>
    <w:p w14:paraId="07A2119A" w14:textId="77777777" w:rsidR="00E15B66" w:rsidRPr="00E15B66" w:rsidRDefault="00E15B66" w:rsidP="00E15B66">
      <w:r w:rsidRPr="00E15B66">
        <w:t>The output of these pipelines is the filtered VCF files that will be used to compare against the consensus set of SNPs defined in Section 4.3.</w:t>
      </w:r>
    </w:p>
    <w:p w14:paraId="6F89F8C4" w14:textId="77777777" w:rsidR="00E15B66" w:rsidRPr="00E15B66" w:rsidRDefault="00E15B66" w:rsidP="00E15B66"/>
    <w:p w14:paraId="1B195D68" w14:textId="77777777" w:rsidR="00E15B66" w:rsidRPr="00E15B66" w:rsidRDefault="00E15B66" w:rsidP="00E15B66">
      <w:r w:rsidRPr="00E15B66">
        <w:t>Note: In the following commands, the words proceeded by ‘$’ are user-defined input/output files.</w:t>
      </w:r>
    </w:p>
    <w:p w14:paraId="37212F54" w14:textId="77777777" w:rsidR="00E15B66" w:rsidRPr="00E15B66" w:rsidRDefault="00E15B66" w:rsidP="00E15B66">
      <w:pPr>
        <w:keepNext/>
        <w:numPr>
          <w:ilvl w:val="1"/>
          <w:numId w:val="1"/>
        </w:numPr>
        <w:spacing w:before="240" w:after="60"/>
        <w:outlineLvl w:val="1"/>
        <w:rPr>
          <w:rFonts w:ascii="Calibri" w:eastAsia="Times New Roman" w:hAnsi="Calibri"/>
          <w:b/>
          <w:bCs/>
          <w:i/>
          <w:iCs/>
          <w:sz w:val="28"/>
          <w:szCs w:val="28"/>
        </w:rPr>
      </w:pPr>
      <w:bookmarkStart w:id="28" w:name="_Toc434320237"/>
      <w:r w:rsidRPr="00E15B66">
        <w:rPr>
          <w:rFonts w:ascii="Calibri" w:eastAsia="Times New Roman" w:hAnsi="Calibri"/>
          <w:b/>
          <w:bCs/>
          <w:i/>
          <w:iCs/>
          <w:sz w:val="28"/>
          <w:szCs w:val="28"/>
        </w:rPr>
        <w:t>Alignment and sorting</w:t>
      </w:r>
      <w:bookmarkEnd w:id="28"/>
    </w:p>
    <w:p w14:paraId="0F218D79"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29" w:name="_Toc434320238"/>
      <w:r w:rsidRPr="00E15B66">
        <w:rPr>
          <w:rFonts w:ascii="Calibri" w:eastAsia="Times New Roman" w:hAnsi="Calibri"/>
          <w:b/>
          <w:bCs/>
          <w:sz w:val="26"/>
          <w:szCs w:val="26"/>
        </w:rPr>
        <w:t>BWA-MEM</w:t>
      </w:r>
      <w:bookmarkEnd w:id="29"/>
    </w:p>
    <w:p w14:paraId="153D1A46" w14:textId="77777777" w:rsidR="00E15B66" w:rsidRPr="00E15B66" w:rsidRDefault="00E15B66" w:rsidP="00E15B66">
      <w:r w:rsidRPr="00E15B66">
        <w:t>The first step is to align the pair-end FASTQ files to the reference. We include the -M option in BWA-MEM for compatibility with Picard tools.</w:t>
      </w:r>
    </w:p>
    <w:p w14:paraId="6425B590"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163BBBCF" w14:textId="77777777" w:rsidTr="00C30776">
        <w:tc>
          <w:tcPr>
            <w:tcW w:w="9495" w:type="dxa"/>
            <w:shd w:val="clear" w:color="auto" w:fill="F2F2F2"/>
          </w:tcPr>
          <w:p w14:paraId="15B32FC1"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w:t>
            </w:r>
            <w:proofErr w:type="spellStart"/>
            <w:r w:rsidRPr="00E15B66">
              <w:rPr>
                <w:rFonts w:ascii="Courier New" w:hAnsi="Courier New" w:cs="Courier New"/>
                <w:sz w:val="22"/>
              </w:rPr>
              <w:t>bwa</w:t>
            </w:r>
            <w:proofErr w:type="spellEnd"/>
            <w:r w:rsidRPr="00E15B66">
              <w:rPr>
                <w:rFonts w:ascii="Courier New" w:hAnsi="Courier New" w:cs="Courier New"/>
                <w:sz w:val="22"/>
              </w:rPr>
              <w:t xml:space="preserve"> mem -t 4 -M $</w:t>
            </w:r>
            <w:proofErr w:type="spellStart"/>
            <w:r w:rsidRPr="00E15B66">
              <w:rPr>
                <w:rFonts w:ascii="Courier New" w:hAnsi="Courier New" w:cs="Courier New"/>
                <w:sz w:val="22"/>
              </w:rPr>
              <w:t>ref.fa</w:t>
            </w:r>
            <w:proofErr w:type="spellEnd"/>
            <w:r w:rsidRPr="00E15B66">
              <w:rPr>
                <w:rFonts w:ascii="Courier New" w:hAnsi="Courier New" w:cs="Courier New"/>
                <w:sz w:val="22"/>
              </w:rPr>
              <w:t xml:space="preserve"> $read_1.fastq $read_2.fastq &gt; $</w:t>
            </w:r>
            <w:proofErr w:type="spellStart"/>
            <w:r w:rsidRPr="00E15B66">
              <w:rPr>
                <w:rFonts w:ascii="Courier New" w:hAnsi="Courier New" w:cs="Courier New"/>
                <w:sz w:val="22"/>
              </w:rPr>
              <w:t>aln.sam</w:t>
            </w:r>
            <w:proofErr w:type="spellEnd"/>
          </w:p>
        </w:tc>
      </w:tr>
    </w:tbl>
    <w:p w14:paraId="0CA0ACA0" w14:textId="77777777" w:rsidR="00E15B66" w:rsidRPr="00E15B66" w:rsidRDefault="00E15B66" w:rsidP="00E15B66">
      <w:pPr>
        <w:keepNext/>
        <w:spacing w:before="240" w:after="60"/>
        <w:outlineLvl w:val="2"/>
      </w:pPr>
    </w:p>
    <w:p w14:paraId="0B0B20FD"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0" w:name="_Toc434320239"/>
      <w:r w:rsidRPr="00E15B66">
        <w:rPr>
          <w:rFonts w:ascii="Calibri" w:eastAsia="Times New Roman" w:hAnsi="Calibri"/>
          <w:b/>
          <w:bCs/>
          <w:sz w:val="26"/>
          <w:szCs w:val="26"/>
        </w:rPr>
        <w:t>Bowtie2</w:t>
      </w:r>
      <w:bookmarkEnd w:id="30"/>
    </w:p>
    <w:p w14:paraId="44FD397D" w14:textId="77777777" w:rsidR="00E15B66" w:rsidRPr="00E15B66" w:rsidRDefault="00E15B66" w:rsidP="00E15B66">
      <w:r w:rsidRPr="00E15B66">
        <w:t>The first step consists in building the reference indexes</w:t>
      </w:r>
    </w:p>
    <w:p w14:paraId="4193575D"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182D7BFE" w14:textId="77777777" w:rsidTr="00C30776">
        <w:tc>
          <w:tcPr>
            <w:tcW w:w="9495" w:type="dxa"/>
            <w:shd w:val="clear" w:color="auto" w:fill="F2F2F2"/>
          </w:tcPr>
          <w:p w14:paraId="4C8B544A" w14:textId="77777777" w:rsidR="00E15B66" w:rsidRPr="00E15B66" w:rsidRDefault="00E15B66" w:rsidP="00E15B66">
            <w:pPr>
              <w:rPr>
                <w:rFonts w:ascii="Courier New" w:hAnsi="Courier New" w:cs="Courier New"/>
                <w:sz w:val="22"/>
                <w:lang w:val="en-GB"/>
              </w:rPr>
            </w:pPr>
            <w:r w:rsidRPr="00E15B66">
              <w:rPr>
                <w:rFonts w:ascii="Courier New" w:hAnsi="Courier New" w:cs="Courier New"/>
                <w:sz w:val="22"/>
              </w:rPr>
              <w:t>$ bowtie2-build $</w:t>
            </w:r>
            <w:proofErr w:type="spellStart"/>
            <w:r w:rsidRPr="00E15B66">
              <w:rPr>
                <w:rFonts w:ascii="Courier New" w:hAnsi="Courier New" w:cs="Courier New"/>
                <w:sz w:val="22"/>
              </w:rPr>
              <w:t>ref.fa</w:t>
            </w:r>
            <w:proofErr w:type="spellEnd"/>
            <w:r w:rsidRPr="00E15B66">
              <w:rPr>
                <w:rFonts w:ascii="Courier New" w:hAnsi="Courier New" w:cs="Courier New"/>
                <w:sz w:val="22"/>
              </w:rPr>
              <w:t xml:space="preserve"> $</w:t>
            </w:r>
            <w:proofErr w:type="spellStart"/>
            <w:r w:rsidRPr="00E15B66">
              <w:rPr>
                <w:rFonts w:ascii="Courier New" w:hAnsi="Courier New" w:cs="Courier New"/>
                <w:sz w:val="22"/>
              </w:rPr>
              <w:t>ref_indexes</w:t>
            </w:r>
            <w:proofErr w:type="spellEnd"/>
          </w:p>
        </w:tc>
      </w:tr>
    </w:tbl>
    <w:p w14:paraId="23FA8256" w14:textId="77777777" w:rsidR="00E15B66" w:rsidRPr="00E15B66" w:rsidRDefault="00E15B66" w:rsidP="00E15B66"/>
    <w:p w14:paraId="5C66E685" w14:textId="77777777" w:rsidR="00E15B66" w:rsidRPr="00E15B66" w:rsidRDefault="00E15B66" w:rsidP="00E15B66">
      <w:r w:rsidRPr="00E15B66">
        <w:t xml:space="preserve">Once completed the current directory will contain new files that all start with </w:t>
      </w:r>
      <w:proofErr w:type="spellStart"/>
      <w:r w:rsidRPr="00E15B66">
        <w:rPr>
          <w:rFonts w:ascii="Courier New" w:hAnsi="Courier New" w:cs="Courier New"/>
        </w:rPr>
        <w:t>ref_indexes</w:t>
      </w:r>
      <w:proofErr w:type="spellEnd"/>
      <w:r w:rsidRPr="00E15B66">
        <w:t xml:space="preserve"> and end with </w:t>
      </w:r>
      <w:r w:rsidRPr="00E15B66">
        <w:rPr>
          <w:rFonts w:ascii="Courier New" w:hAnsi="Courier New" w:cs="Courier New"/>
        </w:rPr>
        <w:t>.1.bt2</w:t>
      </w:r>
      <w:r w:rsidRPr="00E15B66">
        <w:t xml:space="preserve">, </w:t>
      </w:r>
      <w:r w:rsidRPr="00E15B66">
        <w:rPr>
          <w:rFonts w:ascii="Courier New" w:hAnsi="Courier New" w:cs="Courier New"/>
        </w:rPr>
        <w:t>.2.bt2</w:t>
      </w:r>
      <w:r w:rsidRPr="00E15B66">
        <w:t>, .</w:t>
      </w:r>
      <w:r w:rsidRPr="00E15B66">
        <w:rPr>
          <w:rFonts w:ascii="Courier New" w:hAnsi="Courier New" w:cs="Courier New"/>
        </w:rPr>
        <w:t>3.bt2</w:t>
      </w:r>
      <w:r w:rsidRPr="00E15B66">
        <w:t>, .</w:t>
      </w:r>
      <w:r w:rsidRPr="00E15B66">
        <w:rPr>
          <w:rFonts w:ascii="Courier New" w:hAnsi="Courier New" w:cs="Courier New"/>
        </w:rPr>
        <w:t>4.bt2</w:t>
      </w:r>
      <w:r w:rsidRPr="00E15B66">
        <w:t xml:space="preserve">, </w:t>
      </w:r>
      <w:r w:rsidRPr="00E15B66">
        <w:rPr>
          <w:rFonts w:ascii="Courier New" w:hAnsi="Courier New" w:cs="Courier New"/>
        </w:rPr>
        <w:t>.rev.1.bt2</w:t>
      </w:r>
      <w:r w:rsidRPr="00E15B66">
        <w:t xml:space="preserve">, and </w:t>
      </w:r>
      <w:r w:rsidRPr="00E15B66">
        <w:rPr>
          <w:rFonts w:ascii="Courier New" w:hAnsi="Courier New" w:cs="Courier New"/>
        </w:rPr>
        <w:t>.rev.2.bt2</w:t>
      </w:r>
      <w:r w:rsidRPr="00E15B66">
        <w:t>. These files constitute the index.</w:t>
      </w:r>
    </w:p>
    <w:p w14:paraId="72A66EE1" w14:textId="77777777" w:rsidR="00E15B66" w:rsidRPr="00E15B66" w:rsidRDefault="00E15B66" w:rsidP="00E15B66">
      <w:r w:rsidRPr="00E15B66">
        <w:t>At this point alignment can take place</w:t>
      </w:r>
    </w:p>
    <w:p w14:paraId="75F8A386"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4B233CFE" w14:textId="77777777" w:rsidTr="00C30776">
        <w:tc>
          <w:tcPr>
            <w:tcW w:w="9495" w:type="dxa"/>
            <w:shd w:val="clear" w:color="auto" w:fill="F2F2F2"/>
          </w:tcPr>
          <w:p w14:paraId="5EA63A33"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$bowtie2 -x $</w:t>
            </w:r>
            <w:proofErr w:type="spellStart"/>
            <w:r w:rsidRPr="00E15B66">
              <w:rPr>
                <w:rFonts w:ascii="Courier New" w:hAnsi="Courier New" w:cs="Courier New"/>
                <w:sz w:val="22"/>
              </w:rPr>
              <w:t>ref_indexes</w:t>
            </w:r>
            <w:proofErr w:type="spellEnd"/>
            <w:r w:rsidRPr="00E15B66">
              <w:rPr>
                <w:rFonts w:ascii="Courier New" w:hAnsi="Courier New" w:cs="Courier New"/>
                <w:sz w:val="22"/>
              </w:rPr>
              <w:t xml:space="preserve"> -1 $reads_1.fastq -2 $reads_2.fastq \</w:t>
            </w:r>
          </w:p>
          <w:p w14:paraId="2A138D5F"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-S $</w:t>
            </w:r>
            <w:proofErr w:type="spellStart"/>
            <w:r w:rsidRPr="00E15B66">
              <w:rPr>
                <w:rFonts w:ascii="Courier New" w:hAnsi="Courier New" w:cs="Courier New"/>
                <w:sz w:val="22"/>
              </w:rPr>
              <w:t>aln.sam</w:t>
            </w:r>
            <w:proofErr w:type="spellEnd"/>
          </w:p>
        </w:tc>
      </w:tr>
    </w:tbl>
    <w:p w14:paraId="21E7C10E" w14:textId="77777777" w:rsidR="00E15B66" w:rsidRPr="00E15B66" w:rsidRDefault="00E15B66" w:rsidP="00E15B66"/>
    <w:p w14:paraId="52E5F553"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1" w:name="_Toc434320240"/>
      <w:r w:rsidRPr="00E15B66">
        <w:rPr>
          <w:rFonts w:ascii="Calibri" w:eastAsia="Times New Roman" w:hAnsi="Calibri"/>
          <w:b/>
          <w:bCs/>
          <w:sz w:val="26"/>
          <w:szCs w:val="26"/>
        </w:rPr>
        <w:t>Sorting</w:t>
      </w:r>
      <w:bookmarkEnd w:id="31"/>
    </w:p>
    <w:p w14:paraId="5B0156AE" w14:textId="77777777" w:rsidR="00E15B66" w:rsidRPr="00E15B66" w:rsidRDefault="00E15B66" w:rsidP="00E15B66">
      <w:r w:rsidRPr="00E15B66">
        <w:t xml:space="preserve">Then we convert the SAM file to BAM using </w:t>
      </w:r>
      <w:proofErr w:type="spellStart"/>
      <w:r w:rsidRPr="00E15B66">
        <w:t>samtools</w:t>
      </w:r>
      <w:proofErr w:type="spellEnd"/>
      <w:r w:rsidRPr="00E15B66">
        <w:t>,</w:t>
      </w:r>
    </w:p>
    <w:p w14:paraId="5D672FC5"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59A50231" w14:textId="77777777" w:rsidTr="00C30776">
        <w:tc>
          <w:tcPr>
            <w:tcW w:w="9495" w:type="dxa"/>
            <w:shd w:val="clear" w:color="auto" w:fill="F2F2F2"/>
          </w:tcPr>
          <w:p w14:paraId="5AA07B3F" w14:textId="77777777" w:rsidR="00E15B66" w:rsidRPr="00E15B66" w:rsidRDefault="00E15B66" w:rsidP="00E15B66">
            <w:r w:rsidRPr="00E15B66">
              <w:rPr>
                <w:rFonts w:ascii="Courier New" w:hAnsi="Courier New" w:cs="Courier New"/>
                <w:sz w:val="22"/>
              </w:rPr>
              <w:t xml:space="preserve">$ </w:t>
            </w:r>
            <w:proofErr w:type="spellStart"/>
            <w:r w:rsidRPr="00E15B66">
              <w:rPr>
                <w:rFonts w:ascii="Courier New" w:hAnsi="Courier New" w:cs="Courier New"/>
                <w:sz w:val="22"/>
              </w:rPr>
              <w:t>samtools</w:t>
            </w:r>
            <w:proofErr w:type="spellEnd"/>
            <w:r w:rsidRPr="00E15B66">
              <w:rPr>
                <w:rFonts w:ascii="Courier New" w:hAnsi="Courier New" w:cs="Courier New"/>
                <w:sz w:val="22"/>
              </w:rPr>
              <w:t xml:space="preserve"> view -b $</w:t>
            </w:r>
            <w:proofErr w:type="spellStart"/>
            <w:r w:rsidRPr="00E15B66">
              <w:rPr>
                <w:rFonts w:ascii="Courier New" w:hAnsi="Courier New" w:cs="Courier New"/>
                <w:sz w:val="22"/>
              </w:rPr>
              <w:t>aln.sam</w:t>
            </w:r>
            <w:proofErr w:type="spellEnd"/>
            <w:r w:rsidRPr="00E15B66">
              <w:rPr>
                <w:rFonts w:ascii="Courier New" w:hAnsi="Courier New" w:cs="Courier New"/>
                <w:sz w:val="22"/>
              </w:rPr>
              <w:t xml:space="preserve"> &gt; $</w:t>
            </w:r>
            <w:proofErr w:type="spellStart"/>
            <w:r w:rsidRPr="00E15B66">
              <w:rPr>
                <w:rFonts w:ascii="Courier New" w:hAnsi="Courier New" w:cs="Courier New"/>
                <w:sz w:val="22"/>
              </w:rPr>
              <w:t>aln.bam</w:t>
            </w:r>
            <w:proofErr w:type="spellEnd"/>
          </w:p>
        </w:tc>
      </w:tr>
    </w:tbl>
    <w:p w14:paraId="2A51F7A1" w14:textId="77777777" w:rsidR="00E15B66" w:rsidRPr="00E15B66" w:rsidRDefault="00E15B66" w:rsidP="00E15B66"/>
    <w:p w14:paraId="2595AF8F" w14:textId="77777777" w:rsidR="00E15B66" w:rsidRPr="00E15B66" w:rsidRDefault="00E15B66" w:rsidP="00E15B66">
      <w:proofErr w:type="gramStart"/>
      <w:r w:rsidRPr="00E15B66">
        <w:t>and</w:t>
      </w:r>
      <w:proofErr w:type="gramEnd"/>
      <w:r w:rsidRPr="00E15B66">
        <w:t xml:space="preserve"> sort and index the BAM file.</w:t>
      </w:r>
    </w:p>
    <w:p w14:paraId="7A7CD324"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E15B66" w:rsidRPr="00E15B66" w14:paraId="41A15CDD" w14:textId="77777777" w:rsidTr="00C30776">
        <w:tc>
          <w:tcPr>
            <w:tcW w:w="9495" w:type="dxa"/>
            <w:shd w:val="clear" w:color="auto" w:fill="F2F2F2"/>
          </w:tcPr>
          <w:p w14:paraId="21BD1640"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w:t>
            </w:r>
            <w:proofErr w:type="spellStart"/>
            <w:r w:rsidRPr="00E15B66">
              <w:rPr>
                <w:rFonts w:ascii="Courier New" w:hAnsi="Courier New" w:cs="Courier New"/>
                <w:sz w:val="22"/>
              </w:rPr>
              <w:t>samtools</w:t>
            </w:r>
            <w:proofErr w:type="spellEnd"/>
            <w:r w:rsidRPr="00E15B66">
              <w:rPr>
                <w:rFonts w:ascii="Courier New" w:hAnsi="Courier New" w:cs="Courier New"/>
                <w:sz w:val="22"/>
              </w:rPr>
              <w:t xml:space="preserve"> sort $</w:t>
            </w:r>
            <w:proofErr w:type="spellStart"/>
            <w:r w:rsidRPr="00E15B66">
              <w:rPr>
                <w:rFonts w:ascii="Courier New" w:hAnsi="Courier New" w:cs="Courier New"/>
                <w:sz w:val="22"/>
              </w:rPr>
              <w:t>aln.bam</w:t>
            </w:r>
            <w:proofErr w:type="spellEnd"/>
            <w:r w:rsidRPr="00E15B66">
              <w:rPr>
                <w:rFonts w:ascii="Courier New" w:hAnsi="Courier New" w:cs="Courier New"/>
                <w:sz w:val="22"/>
              </w:rPr>
              <w:t xml:space="preserve"> $</w:t>
            </w:r>
            <w:proofErr w:type="spellStart"/>
            <w:r w:rsidRPr="00E15B66">
              <w:rPr>
                <w:rFonts w:ascii="Courier New" w:hAnsi="Courier New" w:cs="Courier New"/>
                <w:sz w:val="22"/>
              </w:rPr>
              <w:t>aln.sorted.bam</w:t>
            </w:r>
            <w:proofErr w:type="spellEnd"/>
          </w:p>
          <w:p w14:paraId="6E0B46A0" w14:textId="77777777" w:rsidR="00E15B66" w:rsidRPr="00E15B66" w:rsidRDefault="00E15B66" w:rsidP="00E15B66">
            <w:r w:rsidRPr="00E15B66">
              <w:rPr>
                <w:rFonts w:ascii="Courier New" w:hAnsi="Courier New" w:cs="Courier New"/>
                <w:sz w:val="22"/>
              </w:rPr>
              <w:t xml:space="preserve">$ </w:t>
            </w:r>
            <w:proofErr w:type="spellStart"/>
            <w:r w:rsidRPr="00E15B66">
              <w:rPr>
                <w:rFonts w:ascii="Courier New" w:hAnsi="Courier New" w:cs="Courier New"/>
                <w:sz w:val="22"/>
              </w:rPr>
              <w:t>samtools</w:t>
            </w:r>
            <w:proofErr w:type="spellEnd"/>
            <w:r w:rsidRPr="00E15B66">
              <w:rPr>
                <w:rFonts w:ascii="Courier New" w:hAnsi="Courier New" w:cs="Courier New"/>
                <w:sz w:val="22"/>
              </w:rPr>
              <w:t xml:space="preserve"> index $</w:t>
            </w:r>
            <w:proofErr w:type="spellStart"/>
            <w:r w:rsidRPr="00E15B66">
              <w:rPr>
                <w:rFonts w:ascii="Courier New" w:hAnsi="Courier New" w:cs="Courier New"/>
                <w:sz w:val="22"/>
              </w:rPr>
              <w:t>aln.sorted.bam</w:t>
            </w:r>
            <w:proofErr w:type="spellEnd"/>
          </w:p>
        </w:tc>
      </w:tr>
    </w:tbl>
    <w:p w14:paraId="6674641F" w14:textId="77777777" w:rsidR="00E15B66" w:rsidRPr="00E15B66" w:rsidRDefault="00E15B66" w:rsidP="00E15B66"/>
    <w:p w14:paraId="1A31F14D" w14:textId="77777777" w:rsidR="00E15B66" w:rsidRPr="00E15B66" w:rsidRDefault="00E15B66" w:rsidP="00E15B66"/>
    <w:p w14:paraId="0902CA01" w14:textId="77777777" w:rsidR="00E15B66" w:rsidRPr="00E15B66" w:rsidRDefault="00E15B66" w:rsidP="00E15B66"/>
    <w:p w14:paraId="4B0C303A" w14:textId="77777777" w:rsidR="00E15B66" w:rsidRPr="00E15B66" w:rsidRDefault="00E15B66" w:rsidP="00E15B66">
      <w:pPr>
        <w:keepNext/>
        <w:numPr>
          <w:ilvl w:val="1"/>
          <w:numId w:val="1"/>
        </w:numPr>
        <w:spacing w:before="240" w:after="60"/>
        <w:outlineLvl w:val="1"/>
        <w:rPr>
          <w:rFonts w:ascii="Calibri" w:eastAsia="Times New Roman" w:hAnsi="Calibri"/>
          <w:b/>
          <w:bCs/>
          <w:i/>
          <w:iCs/>
          <w:sz w:val="28"/>
          <w:szCs w:val="28"/>
        </w:rPr>
      </w:pPr>
      <w:bookmarkStart w:id="32" w:name="_Toc434320241"/>
      <w:r w:rsidRPr="00E15B66">
        <w:rPr>
          <w:rFonts w:ascii="Calibri" w:eastAsia="Times New Roman" w:hAnsi="Calibri"/>
          <w:b/>
          <w:bCs/>
          <w:i/>
          <w:iCs/>
          <w:sz w:val="28"/>
          <w:szCs w:val="28"/>
        </w:rPr>
        <w:t>Preprocessing of the file</w:t>
      </w:r>
      <w:bookmarkEnd w:id="32"/>
    </w:p>
    <w:p w14:paraId="2DA2ECD3" w14:textId="77777777" w:rsidR="00E15B66" w:rsidRPr="00E15B66" w:rsidRDefault="00E15B66" w:rsidP="00E15B66"/>
    <w:p w14:paraId="5E6426A1" w14:textId="77777777" w:rsidR="00E15B66" w:rsidRPr="00E15B66" w:rsidRDefault="00E15B66" w:rsidP="00E15B66">
      <w:r w:rsidRPr="00E15B66">
        <w:t>In order to perform the preprocessing of the file, the following additional files are needed:</w:t>
      </w:r>
    </w:p>
    <w:p w14:paraId="432ACF5F" w14:textId="77777777" w:rsidR="00E15B66" w:rsidRPr="00E15B66" w:rsidRDefault="00E15B66" w:rsidP="00E15B66"/>
    <w:p w14:paraId="5C624408" w14:textId="77777777" w:rsidR="00E15B66" w:rsidRPr="00E15B66" w:rsidRDefault="00E15B66" w:rsidP="00E15B66">
      <w:r w:rsidRPr="00E15B66">
        <w:t>bundle_2.8/Mills_and_1000G_gold_standard.indels.b37.vcf</w:t>
      </w:r>
    </w:p>
    <w:p w14:paraId="40D8BC8D" w14:textId="77777777" w:rsidR="00E15B66" w:rsidRPr="00E15B66" w:rsidRDefault="00E15B66" w:rsidP="00E15B66">
      <w:r w:rsidRPr="00E15B66">
        <w:t>bundle_2.8/1000G_phase1.indels.b37.vcf</w:t>
      </w:r>
    </w:p>
    <w:p w14:paraId="55C6384D" w14:textId="77777777" w:rsidR="00E15B66" w:rsidRPr="00E15B66" w:rsidRDefault="00E15B66" w:rsidP="00E15B66">
      <w:r w:rsidRPr="00E15B66">
        <w:t>bundle_2.8/dbsnp_138.b37.vcf</w:t>
      </w:r>
    </w:p>
    <w:p w14:paraId="306ABBF6" w14:textId="77777777" w:rsidR="00E15B66" w:rsidRPr="00E15B66" w:rsidRDefault="00E15B66" w:rsidP="00E15B66"/>
    <w:p w14:paraId="09B9ABFB" w14:textId="77777777" w:rsidR="00E15B66" w:rsidRPr="00E15B66" w:rsidRDefault="00E15B66" w:rsidP="00E15B66">
      <w:r w:rsidRPr="00E15B66">
        <w:t>These files can be found in the GATK bundle at: ftp://ftp.broadinstitute.org/bundle/</w:t>
      </w:r>
    </w:p>
    <w:p w14:paraId="330766F8"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3" w:name="_Toc434320242"/>
      <w:r w:rsidRPr="00E15B66">
        <w:rPr>
          <w:rFonts w:ascii="Calibri" w:eastAsia="Times New Roman" w:hAnsi="Calibri"/>
          <w:b/>
          <w:bCs/>
          <w:sz w:val="26"/>
          <w:szCs w:val="26"/>
        </w:rPr>
        <w:t>Duplicate removal</w:t>
      </w:r>
      <w:bookmarkEnd w:id="33"/>
    </w:p>
    <w:p w14:paraId="3E060712" w14:textId="77777777" w:rsidR="00E15B66" w:rsidRPr="00E15B66" w:rsidRDefault="00E15B66" w:rsidP="00E15B66">
      <w:r w:rsidRPr="00E15B66">
        <w:t>The duplicates are marked using Picard tools,</w:t>
      </w:r>
    </w:p>
    <w:p w14:paraId="084A0241"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10C61F51" w14:textId="77777777" w:rsidTr="00C30776">
        <w:tc>
          <w:tcPr>
            <w:tcW w:w="9495" w:type="dxa"/>
            <w:shd w:val="clear" w:color="auto" w:fill="F2F2F2"/>
          </w:tcPr>
          <w:p w14:paraId="1A451A62"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java -jar MarkDuplicates.jar INPUT = $</w:t>
            </w:r>
            <w:proofErr w:type="spellStart"/>
            <w:r w:rsidRPr="00E15B66">
              <w:rPr>
                <w:rFonts w:ascii="Courier New" w:hAnsi="Courier New" w:cs="Courier New"/>
                <w:sz w:val="22"/>
              </w:rPr>
              <w:t>aln.sorted.bam</w:t>
            </w:r>
            <w:proofErr w:type="spellEnd"/>
            <w:r w:rsidRPr="00E15B66">
              <w:rPr>
                <w:rFonts w:ascii="Courier New" w:hAnsi="Courier New" w:cs="Courier New"/>
                <w:sz w:val="22"/>
              </w:rPr>
              <w:t xml:space="preserve"> \</w:t>
            </w:r>
          </w:p>
          <w:p w14:paraId="6811DFDD" w14:textId="77777777" w:rsidR="00E15B66" w:rsidRPr="00E15B66" w:rsidRDefault="00E15B66" w:rsidP="00E15B66">
            <w:r w:rsidRPr="00E15B66">
              <w:rPr>
                <w:rFonts w:ascii="Courier New" w:hAnsi="Courier New" w:cs="Courier New"/>
                <w:sz w:val="22"/>
              </w:rPr>
              <w:t>OUTPUT = $</w:t>
            </w:r>
            <w:proofErr w:type="spellStart"/>
            <w:r w:rsidRPr="00E15B66">
              <w:rPr>
                <w:rFonts w:ascii="Courier New" w:hAnsi="Courier New" w:cs="Courier New"/>
                <w:sz w:val="22"/>
              </w:rPr>
              <w:t>aln.sorted.prededup.bam</w:t>
            </w:r>
            <w:proofErr w:type="spellEnd"/>
            <w:r w:rsidRPr="00E15B66">
              <w:rPr>
                <w:rFonts w:ascii="Courier New" w:hAnsi="Courier New" w:cs="Courier New"/>
                <w:sz w:val="22"/>
              </w:rPr>
              <w:t xml:space="preserve"> METRICS_FILE = $metrics.txt</w:t>
            </w:r>
          </w:p>
        </w:tc>
      </w:tr>
    </w:tbl>
    <w:p w14:paraId="1BAC2DD6" w14:textId="77777777" w:rsidR="00E15B66" w:rsidRPr="00E15B66" w:rsidRDefault="00E15B66" w:rsidP="00E15B66"/>
    <w:p w14:paraId="37672231" w14:textId="77777777" w:rsidR="00E15B66" w:rsidRPr="00E15B66" w:rsidRDefault="00E15B66" w:rsidP="00E15B66">
      <w:r w:rsidRPr="00E15B66">
        <w:t>The following command line removes the duplicates,</w:t>
      </w:r>
    </w:p>
    <w:p w14:paraId="0A97752A"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5AF9190C" w14:textId="77777777" w:rsidTr="00C30776">
        <w:tc>
          <w:tcPr>
            <w:tcW w:w="9495" w:type="dxa"/>
            <w:shd w:val="clear" w:color="auto" w:fill="F2F2F2"/>
          </w:tcPr>
          <w:p w14:paraId="6F768B0C" w14:textId="77777777" w:rsidR="00E15B66" w:rsidRPr="00E15B66" w:rsidRDefault="00E15B66" w:rsidP="00E15B66">
            <w:pPr>
              <w:rPr>
                <w:rFonts w:ascii="Courier New" w:hAnsi="Courier New" w:cs="Courier New"/>
                <w:sz w:val="22"/>
              </w:rPr>
            </w:pPr>
          </w:p>
          <w:p w14:paraId="31C12D71"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w:t>
            </w:r>
            <w:proofErr w:type="spellStart"/>
            <w:r w:rsidRPr="00E15B66">
              <w:rPr>
                <w:rFonts w:ascii="Courier New" w:hAnsi="Courier New" w:cs="Courier New"/>
                <w:sz w:val="22"/>
              </w:rPr>
              <w:t>samtools</w:t>
            </w:r>
            <w:proofErr w:type="spellEnd"/>
            <w:r w:rsidRPr="00E15B66">
              <w:rPr>
                <w:rFonts w:ascii="Courier New" w:hAnsi="Courier New" w:cs="Courier New"/>
                <w:sz w:val="22"/>
              </w:rPr>
              <w:t xml:space="preserve"> view -</w:t>
            </w:r>
            <w:proofErr w:type="spellStart"/>
            <w:r w:rsidRPr="00E15B66">
              <w:rPr>
                <w:rFonts w:ascii="Courier New" w:hAnsi="Courier New" w:cs="Courier New"/>
                <w:sz w:val="22"/>
              </w:rPr>
              <w:t>hb</w:t>
            </w:r>
            <w:proofErr w:type="spellEnd"/>
            <w:r w:rsidRPr="00E15B66">
              <w:rPr>
                <w:rFonts w:ascii="Courier New" w:hAnsi="Courier New" w:cs="Courier New"/>
                <w:sz w:val="22"/>
              </w:rPr>
              <w:t xml:space="preserve"> -F 0 xF40 $</w:t>
            </w:r>
            <w:proofErr w:type="spellStart"/>
            <w:r w:rsidRPr="00E15B66">
              <w:rPr>
                <w:rFonts w:ascii="Courier New" w:hAnsi="Courier New" w:cs="Courier New"/>
                <w:sz w:val="22"/>
              </w:rPr>
              <w:t>aln.sorted.dedup.bam</w:t>
            </w:r>
            <w:proofErr w:type="spellEnd"/>
            <w:r w:rsidRPr="00E15B66">
              <w:rPr>
                <w:rFonts w:ascii="Courier New" w:hAnsi="Courier New" w:cs="Courier New"/>
                <w:sz w:val="22"/>
              </w:rPr>
              <w:t xml:space="preserve"> &gt; $</w:t>
            </w:r>
            <w:proofErr w:type="spellStart"/>
            <w:r w:rsidRPr="00E15B66">
              <w:rPr>
                <w:rFonts w:ascii="Courier New" w:hAnsi="Courier New" w:cs="Courier New"/>
                <w:sz w:val="22"/>
              </w:rPr>
              <w:t>aln.cleaned.bam</w:t>
            </w:r>
            <w:proofErr w:type="spellEnd"/>
          </w:p>
        </w:tc>
      </w:tr>
    </w:tbl>
    <w:p w14:paraId="2142C8C3" w14:textId="77777777" w:rsidR="00E15B66" w:rsidRPr="00E15B66" w:rsidRDefault="00E15B66" w:rsidP="00E15B66"/>
    <w:p w14:paraId="1A1CADCB" w14:textId="77777777" w:rsidR="00E15B66" w:rsidRPr="00E15B66" w:rsidRDefault="00E15B66" w:rsidP="00E15B66">
      <w:r w:rsidRPr="00E15B66">
        <w:t>Indexing of the resulting file:</w:t>
      </w:r>
    </w:p>
    <w:p w14:paraId="59440D20"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0E9B9C30" w14:textId="77777777" w:rsidTr="00C30776">
        <w:tc>
          <w:tcPr>
            <w:tcW w:w="9495" w:type="dxa"/>
            <w:shd w:val="clear" w:color="auto" w:fill="F2F2F2"/>
          </w:tcPr>
          <w:p w14:paraId="22B8704D" w14:textId="77777777" w:rsidR="00E15B66" w:rsidRPr="00E15B66" w:rsidRDefault="00E15B66" w:rsidP="00E15B66">
            <w:pPr>
              <w:rPr>
                <w:rFonts w:ascii="Courier New" w:hAnsi="Courier New" w:cs="Courier New"/>
                <w:sz w:val="22"/>
                <w:lang w:val="en-GB"/>
              </w:rPr>
            </w:pPr>
          </w:p>
          <w:p w14:paraId="18B8EE20" w14:textId="77777777" w:rsidR="00E15B66" w:rsidRPr="00E15B66" w:rsidRDefault="00E15B66" w:rsidP="00E15B66">
            <w:pPr>
              <w:rPr>
                <w:rFonts w:ascii="Courier New" w:hAnsi="Courier New" w:cs="Courier New"/>
                <w:sz w:val="22"/>
                <w:lang w:val="en-GB"/>
              </w:rPr>
            </w:pPr>
            <w:r w:rsidRPr="00E15B66">
              <w:rPr>
                <w:rFonts w:ascii="Courier New" w:hAnsi="Courier New" w:cs="Courier New"/>
                <w:sz w:val="22"/>
                <w:lang w:val="en-GB"/>
              </w:rPr>
              <w:t xml:space="preserve">$ </w:t>
            </w:r>
            <w:proofErr w:type="spellStart"/>
            <w:r w:rsidRPr="00E15B66">
              <w:rPr>
                <w:rFonts w:ascii="Courier New" w:hAnsi="Courier New" w:cs="Courier New"/>
                <w:sz w:val="22"/>
                <w:lang w:val="en-GB"/>
              </w:rPr>
              <w:t>samtools</w:t>
            </w:r>
            <w:proofErr w:type="spellEnd"/>
            <w:r w:rsidRPr="00E15B66">
              <w:rPr>
                <w:rFonts w:ascii="Courier New" w:hAnsi="Courier New" w:cs="Courier New"/>
                <w:sz w:val="22"/>
                <w:lang w:val="en-GB"/>
              </w:rPr>
              <w:t xml:space="preserve"> index $</w:t>
            </w:r>
            <w:proofErr w:type="spellStart"/>
            <w:r w:rsidRPr="00E15B66">
              <w:rPr>
                <w:rFonts w:ascii="Courier New" w:hAnsi="Courier New" w:cs="Courier New"/>
                <w:sz w:val="22"/>
                <w:lang w:val="en-GB"/>
              </w:rPr>
              <w:t>aln.sorted.L.bam</w:t>
            </w:r>
            <w:proofErr w:type="spellEnd"/>
          </w:p>
          <w:p w14:paraId="0994054A" w14:textId="77777777" w:rsidR="00E15B66" w:rsidRPr="00E15B66" w:rsidRDefault="00E15B66" w:rsidP="00E15B66">
            <w:pPr>
              <w:rPr>
                <w:rFonts w:ascii="Courier New" w:hAnsi="Courier New" w:cs="Courier New"/>
                <w:sz w:val="22"/>
                <w:lang w:val="en-GB"/>
              </w:rPr>
            </w:pPr>
          </w:p>
        </w:tc>
      </w:tr>
    </w:tbl>
    <w:p w14:paraId="02C388AD"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4" w:name="_Toc434320243"/>
      <w:proofErr w:type="spellStart"/>
      <w:r w:rsidRPr="00E15B66">
        <w:rPr>
          <w:rFonts w:ascii="Calibri" w:eastAsia="Times New Roman" w:hAnsi="Calibri"/>
          <w:b/>
          <w:bCs/>
          <w:sz w:val="26"/>
          <w:szCs w:val="26"/>
        </w:rPr>
        <w:t>Indel</w:t>
      </w:r>
      <w:proofErr w:type="spellEnd"/>
      <w:r w:rsidRPr="00E15B66">
        <w:rPr>
          <w:rFonts w:ascii="Calibri" w:eastAsia="Times New Roman" w:hAnsi="Calibri"/>
          <w:b/>
          <w:bCs/>
          <w:sz w:val="26"/>
          <w:szCs w:val="26"/>
        </w:rPr>
        <w:t xml:space="preserve"> Realignment</w:t>
      </w:r>
      <w:bookmarkEnd w:id="34"/>
    </w:p>
    <w:p w14:paraId="225F00E8" w14:textId="77777777" w:rsidR="00E15B66" w:rsidRPr="00E15B66" w:rsidRDefault="00E15B66" w:rsidP="00E15B66">
      <w:r w:rsidRPr="00E15B66">
        <w:t xml:space="preserve">Create the target list of intervals: </w:t>
      </w:r>
    </w:p>
    <w:p w14:paraId="31B296A2"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1E13F988" w14:textId="77777777" w:rsidTr="00C30776">
        <w:tc>
          <w:tcPr>
            <w:tcW w:w="9495" w:type="dxa"/>
            <w:shd w:val="clear" w:color="auto" w:fill="F2F2F2"/>
          </w:tcPr>
          <w:p w14:paraId="2B4980DF" w14:textId="77777777" w:rsidR="00E15B66" w:rsidRPr="00E15B66" w:rsidRDefault="00E15B66" w:rsidP="00E15B66">
            <w:pPr>
              <w:rPr>
                <w:rFonts w:ascii="Courier New" w:hAnsi="Courier New" w:cs="Courier New"/>
                <w:sz w:val="22"/>
              </w:rPr>
            </w:pPr>
          </w:p>
          <w:tbl>
            <w:tblPr>
              <w:tblW w:w="0" w:type="auto"/>
              <w:tblBorders>
                <w:top w:val="nil"/>
                <w:left w:val="nil"/>
                <w:right w:val="nil"/>
              </w:tblBorders>
              <w:tblLook w:val="0000" w:firstRow="0" w:lastRow="0" w:firstColumn="0" w:lastColumn="0" w:noHBand="0" w:noVBand="0"/>
            </w:tblPr>
            <w:tblGrid>
              <w:gridCol w:w="8200"/>
            </w:tblGrid>
            <w:tr w:rsidR="00E15B66" w:rsidRPr="00D96B6C" w14:paraId="1661325E" w14:textId="77777777" w:rsidTr="00C30776">
              <w:tc>
                <w:tcPr>
                  <w:tcW w:w="8200" w:type="dxa"/>
                  <w:shd w:val="clear" w:color="auto" w:fill="auto"/>
                  <w:tcMar>
                    <w:top w:w="20" w:type="nil"/>
                    <w:left w:w="20" w:type="nil"/>
                    <w:bottom w:w="20" w:type="nil"/>
                    <w:right w:w="20" w:type="nil"/>
                  </w:tcMar>
                  <w:vAlign w:val="center"/>
                </w:tcPr>
                <w:p w14:paraId="3DE1B172" w14:textId="77777777" w:rsidR="00E15B66" w:rsidRPr="002E33EF" w:rsidRDefault="00E15B66" w:rsidP="00E15B66">
                  <w:pPr>
                    <w:rPr>
                      <w:rFonts w:ascii="Courier New" w:hAnsi="Courier New" w:cs="Courier New"/>
                      <w:sz w:val="22"/>
                      <w:lang w:val="de-CH"/>
                    </w:rPr>
                  </w:pPr>
                  <w:r w:rsidRPr="002E33EF">
                    <w:rPr>
                      <w:rFonts w:ascii="Courier New" w:hAnsi="Courier New" w:cs="Courier New"/>
                      <w:sz w:val="22"/>
                      <w:lang w:val="de-CH"/>
                    </w:rPr>
                    <w:t xml:space="preserve">$ java -jar GenomeAnalysisTK.jar -T RealignerTargetCreator \ </w:t>
                  </w:r>
                </w:p>
              </w:tc>
            </w:tr>
            <w:tr w:rsidR="00E15B66" w:rsidRPr="00E15B66" w14:paraId="3F5FD61B" w14:textId="77777777" w:rsidTr="00C30776">
              <w:tc>
                <w:tcPr>
                  <w:tcW w:w="8200" w:type="dxa"/>
                  <w:shd w:val="clear" w:color="auto" w:fill="auto"/>
                  <w:tcMar>
                    <w:top w:w="20" w:type="nil"/>
                    <w:left w:w="20" w:type="nil"/>
                    <w:bottom w:w="20" w:type="nil"/>
                    <w:right w:w="20" w:type="nil"/>
                  </w:tcMar>
                  <w:vAlign w:val="center"/>
                </w:tcPr>
                <w:p w14:paraId="29D5EC5C"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-R $</w:t>
                  </w:r>
                  <w:proofErr w:type="spellStart"/>
                  <w:r w:rsidRPr="00E15B66">
                    <w:rPr>
                      <w:rFonts w:ascii="Courier New" w:hAnsi="Courier New" w:cs="Courier New"/>
                      <w:sz w:val="22"/>
                    </w:rPr>
                    <w:t>pathHumanReference</w:t>
                  </w:r>
                  <w:proofErr w:type="spellEnd"/>
                  <w:r w:rsidRPr="00E15B66">
                    <w:rPr>
                      <w:rFonts w:ascii="Courier New" w:hAnsi="Courier New" w:cs="Courier New"/>
                      <w:sz w:val="22"/>
                    </w:rPr>
                    <w:t xml:space="preserve"> -I $</w:t>
                  </w:r>
                  <w:proofErr w:type="spellStart"/>
                  <w:r w:rsidRPr="00E15B66">
                    <w:rPr>
                      <w:rFonts w:ascii="Courier New" w:hAnsi="Courier New" w:cs="Courier New"/>
                      <w:sz w:val="22"/>
                    </w:rPr>
                    <w:t>bamFile</w:t>
                  </w:r>
                  <w:proofErr w:type="spellEnd"/>
                  <w:r w:rsidRPr="00E15B66">
                    <w:rPr>
                      <w:rFonts w:ascii="Courier New" w:hAnsi="Courier New" w:cs="Courier New"/>
                      <w:sz w:val="22"/>
                    </w:rPr>
                    <w:t xml:space="preserve"> -known \  $bundle_2.8/Mills_and_1000G_gold_standard.indels.b37.vcf \ </w:t>
                  </w:r>
                </w:p>
                <w:p w14:paraId="0ED93F58"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-o $</w:t>
                  </w:r>
                  <w:proofErr w:type="spellStart"/>
                  <w:r w:rsidRPr="00E15B66">
                    <w:rPr>
                      <w:rFonts w:ascii="Courier New" w:hAnsi="Courier New" w:cs="Courier New"/>
                      <w:sz w:val="22"/>
                    </w:rPr>
                    <w:t>target_intervals_list</w:t>
                  </w:r>
                  <w:proofErr w:type="spellEnd"/>
                  <w:r w:rsidRPr="00E15B66">
                    <w:rPr>
                      <w:rFonts w:ascii="Courier New" w:hAnsi="Courier New" w:cs="Courier New"/>
                      <w:sz w:val="22"/>
                    </w:rPr>
                    <w:t xml:space="preserve"> </w:t>
                  </w:r>
                </w:p>
              </w:tc>
            </w:tr>
          </w:tbl>
          <w:p w14:paraId="5AA59A0E" w14:textId="77777777" w:rsidR="00E15B66" w:rsidRPr="00E15B66" w:rsidRDefault="00E15B66" w:rsidP="00E15B66"/>
        </w:tc>
      </w:tr>
    </w:tbl>
    <w:p w14:paraId="7F58A634" w14:textId="77777777" w:rsidR="00E15B66" w:rsidRPr="00E15B66" w:rsidRDefault="00E15B66" w:rsidP="00E15B66"/>
    <w:p w14:paraId="06ED03E4" w14:textId="77777777" w:rsidR="00E15B66" w:rsidRPr="00E15B66" w:rsidRDefault="00E15B66" w:rsidP="00E15B66">
      <w:r w:rsidRPr="00E15B66">
        <w:t>The following command performs the realignment,</w:t>
      </w:r>
    </w:p>
    <w:p w14:paraId="4DBB03FD"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74494339" w14:textId="77777777" w:rsidTr="00C30776">
        <w:tc>
          <w:tcPr>
            <w:tcW w:w="9495" w:type="dxa"/>
            <w:shd w:val="clear" w:color="auto" w:fill="F2F2F2"/>
          </w:tcPr>
          <w:p w14:paraId="1A94E9AA" w14:textId="77777777" w:rsidR="00E15B66" w:rsidRPr="00E15B66" w:rsidRDefault="00E15B66" w:rsidP="00E15B66">
            <w:pPr>
              <w:jc w:val="left"/>
            </w:pPr>
          </w:p>
          <w:tbl>
            <w:tblPr>
              <w:tblW w:w="0" w:type="auto"/>
              <w:tblBorders>
                <w:top w:val="nil"/>
                <w:left w:val="nil"/>
                <w:right w:val="nil"/>
              </w:tblBorders>
              <w:tblLook w:val="0000" w:firstRow="0" w:lastRow="0" w:firstColumn="0" w:lastColumn="0" w:noHBand="0" w:noVBand="0"/>
            </w:tblPr>
            <w:tblGrid>
              <w:gridCol w:w="7900"/>
            </w:tblGrid>
            <w:tr w:rsidR="00E15B66" w:rsidRPr="00E15B66" w14:paraId="028DD9B4" w14:textId="77777777" w:rsidTr="00C30776">
              <w:tc>
                <w:tcPr>
                  <w:tcW w:w="7900" w:type="dxa"/>
                  <w:shd w:val="clear" w:color="auto" w:fill="auto"/>
                  <w:tcMar>
                    <w:top w:w="20" w:type="nil"/>
                    <w:left w:w="20" w:type="nil"/>
                    <w:bottom w:w="20" w:type="nil"/>
                    <w:right w:w="20" w:type="nil"/>
                  </w:tcMar>
                  <w:vAlign w:val="center"/>
                </w:tcPr>
                <w:p w14:paraId="5DD4CFAF" w14:textId="77777777" w:rsidR="00E15B66" w:rsidRPr="002E33EF" w:rsidRDefault="00E15B66" w:rsidP="00E15B66">
                  <w:pPr>
                    <w:rPr>
                      <w:rFonts w:ascii="Courier New" w:hAnsi="Courier New" w:cs="Courier New"/>
                      <w:sz w:val="22"/>
                      <w:lang w:val="de-CH"/>
                    </w:rPr>
                  </w:pPr>
                  <w:r w:rsidRPr="002E33EF">
                    <w:rPr>
                      <w:rFonts w:ascii="Courier New" w:hAnsi="Courier New" w:cs="Courier New"/>
                      <w:sz w:val="22"/>
                      <w:lang w:val="de-CH"/>
                    </w:rPr>
                    <w:t>$ java -jar GenomeAnalysisTK.jar -T IndelRealigner \</w:t>
                  </w:r>
                  <w:r w:rsidRPr="002E33EF">
                    <w:rPr>
                      <w:rFonts w:ascii="MS Mincho" w:hAnsi="MS Mincho" w:cs="MS Mincho" w:hint="eastAsia"/>
                      <w:sz w:val="22"/>
                      <w:lang w:val="de-CH"/>
                    </w:rPr>
                    <w:t> </w:t>
                  </w:r>
                </w:p>
                <w:p w14:paraId="48305DDE"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-R $</w:t>
                  </w:r>
                  <w:proofErr w:type="spellStart"/>
                  <w:r w:rsidRPr="00E15B66">
                    <w:rPr>
                      <w:rFonts w:ascii="Courier New" w:hAnsi="Courier New" w:cs="Courier New"/>
                      <w:sz w:val="22"/>
                    </w:rPr>
                    <w:t>pathHumanReference</w:t>
                  </w:r>
                  <w:proofErr w:type="spellEnd"/>
                  <w:r w:rsidRPr="00E15B66">
                    <w:rPr>
                      <w:rFonts w:ascii="Courier New" w:hAnsi="Courier New" w:cs="Courier New"/>
                      <w:sz w:val="22"/>
                    </w:rPr>
                    <w:t xml:space="preserve"> -I $</w:t>
                  </w:r>
                  <w:proofErr w:type="spellStart"/>
                  <w:r w:rsidRPr="00E15B66">
                    <w:rPr>
                      <w:rFonts w:ascii="Courier New" w:hAnsi="Courier New" w:cs="Courier New"/>
                      <w:sz w:val="22"/>
                    </w:rPr>
                    <w:t>bamFile</w:t>
                  </w:r>
                  <w:proofErr w:type="spellEnd"/>
                  <w:r w:rsidRPr="00E15B66">
                    <w:rPr>
                      <w:rFonts w:ascii="Courier New" w:hAnsi="Courier New" w:cs="Courier New"/>
                      <w:sz w:val="22"/>
                    </w:rPr>
                    <w:t xml:space="preserve"> \ </w:t>
                  </w:r>
                </w:p>
              </w:tc>
            </w:tr>
            <w:tr w:rsidR="00E15B66" w:rsidRPr="00E15B66" w14:paraId="7FCD7B23" w14:textId="77777777" w:rsidTr="00C30776">
              <w:tc>
                <w:tcPr>
                  <w:tcW w:w="7900" w:type="dxa"/>
                  <w:shd w:val="clear" w:color="auto" w:fill="auto"/>
                  <w:tcMar>
                    <w:top w:w="20" w:type="nil"/>
                    <w:left w:w="20" w:type="nil"/>
                    <w:bottom w:w="20" w:type="nil"/>
                    <w:right w:w="20" w:type="nil"/>
                  </w:tcMar>
                  <w:vAlign w:val="center"/>
                </w:tcPr>
                <w:p w14:paraId="16E58FE1"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w:t>
                  </w:r>
                  <w:proofErr w:type="spellStart"/>
                  <w:r w:rsidRPr="00E15B66">
                    <w:rPr>
                      <w:rFonts w:ascii="Courier New" w:hAnsi="Courier New" w:cs="Courier New"/>
                      <w:sz w:val="22"/>
                    </w:rPr>
                    <w:t>targetIntervals</w:t>
                  </w:r>
                  <w:proofErr w:type="spellEnd"/>
                  <w:r w:rsidRPr="00E15B66">
                    <w:rPr>
                      <w:rFonts w:ascii="Courier New" w:hAnsi="Courier New" w:cs="Courier New"/>
                      <w:sz w:val="22"/>
                    </w:rPr>
                    <w:t xml:space="preserve"> $</w:t>
                  </w:r>
                  <w:proofErr w:type="spellStart"/>
                  <w:r w:rsidRPr="00E15B66">
                    <w:rPr>
                      <w:rFonts w:ascii="Courier New" w:hAnsi="Courier New" w:cs="Courier New"/>
                      <w:sz w:val="22"/>
                    </w:rPr>
                    <w:t>target_intervals_list</w:t>
                  </w:r>
                  <w:proofErr w:type="spellEnd"/>
                  <w:r w:rsidRPr="00E15B66">
                    <w:rPr>
                      <w:rFonts w:ascii="Courier New" w:hAnsi="Courier New" w:cs="Courier New"/>
                      <w:sz w:val="22"/>
                    </w:rPr>
                    <w:t xml:space="preserve"> –known \ $bundle_2.8/Mills_and_1000G_gold_standard.indels.b37.vcf \ -o $</w:t>
                  </w:r>
                  <w:proofErr w:type="spellStart"/>
                  <w:r w:rsidRPr="00E15B66">
                    <w:rPr>
                      <w:rFonts w:ascii="Courier New" w:hAnsi="Courier New" w:cs="Courier New"/>
                      <w:sz w:val="22"/>
                    </w:rPr>
                    <w:t>bamFile_realign</w:t>
                  </w:r>
                  <w:proofErr w:type="spellEnd"/>
                  <w:r w:rsidRPr="00E15B66">
                    <w:rPr>
                      <w:rFonts w:ascii="Courier New" w:hAnsi="Courier New" w:cs="Courier New"/>
                      <w:sz w:val="22"/>
                    </w:rPr>
                    <w:t xml:space="preserve"> </w:t>
                  </w:r>
                </w:p>
              </w:tc>
            </w:tr>
          </w:tbl>
          <w:p w14:paraId="08F9DABD" w14:textId="77777777" w:rsidR="00E15B66" w:rsidRPr="00E15B66" w:rsidRDefault="00E15B66" w:rsidP="00E15B66">
            <w:pPr>
              <w:rPr>
                <w:rFonts w:ascii="Courier New" w:hAnsi="Courier New" w:cs="Courier New"/>
                <w:sz w:val="22"/>
              </w:rPr>
            </w:pPr>
          </w:p>
        </w:tc>
      </w:tr>
    </w:tbl>
    <w:p w14:paraId="39A4D53F" w14:textId="77777777" w:rsidR="00E15B66" w:rsidRPr="00E15B66" w:rsidRDefault="00E15B66" w:rsidP="00E15B66">
      <w:pPr>
        <w:keepNext/>
        <w:spacing w:before="240" w:after="60"/>
        <w:outlineLvl w:val="2"/>
        <w:rPr>
          <w:rFonts w:ascii="Calibri" w:eastAsia="Times New Roman" w:hAnsi="Calibri"/>
          <w:b/>
          <w:bCs/>
          <w:sz w:val="26"/>
          <w:szCs w:val="26"/>
        </w:rPr>
      </w:pPr>
    </w:p>
    <w:p w14:paraId="0395AF54" w14:textId="77777777" w:rsidR="00E15B66" w:rsidRPr="00E15B66" w:rsidRDefault="00E15B66" w:rsidP="00E15B66"/>
    <w:p w14:paraId="2073CA09" w14:textId="77777777" w:rsidR="00E15B66" w:rsidRPr="00E15B66" w:rsidRDefault="00E15B66" w:rsidP="00E15B66"/>
    <w:p w14:paraId="151A8EAB" w14:textId="77777777" w:rsidR="00E15B66" w:rsidRPr="00E15B66" w:rsidRDefault="00E15B66" w:rsidP="00E15B66"/>
    <w:p w14:paraId="36DFEFF7" w14:textId="77777777" w:rsidR="00E15B66" w:rsidRPr="00E15B66" w:rsidRDefault="00E15B66" w:rsidP="00E15B66"/>
    <w:p w14:paraId="4805B943" w14:textId="77777777" w:rsidR="00E15B66" w:rsidRPr="00E15B66" w:rsidRDefault="00E15B66" w:rsidP="00E15B66"/>
    <w:p w14:paraId="1EA113B6"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5" w:name="_Toc434320244"/>
      <w:r w:rsidRPr="00E15B66">
        <w:rPr>
          <w:rFonts w:ascii="Calibri" w:eastAsia="Times New Roman" w:hAnsi="Calibri"/>
          <w:b/>
          <w:bCs/>
          <w:sz w:val="26"/>
          <w:szCs w:val="26"/>
        </w:rPr>
        <w:t>Base Quality Score Recalibration</w:t>
      </w:r>
      <w:bookmarkEnd w:id="35"/>
    </w:p>
    <w:p w14:paraId="247DF4D3" w14:textId="77777777" w:rsidR="00E15B66" w:rsidRPr="00E15B66" w:rsidRDefault="00E15B66" w:rsidP="00E15B66">
      <w:r w:rsidRPr="00E15B66">
        <w:t xml:space="preserve">A recalibration of the quality scores is performed using the following two commands: </w:t>
      </w:r>
    </w:p>
    <w:p w14:paraId="0F2615FA"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4587A16F" w14:textId="77777777" w:rsidTr="00C30776">
        <w:tc>
          <w:tcPr>
            <w:tcW w:w="9495" w:type="dxa"/>
            <w:shd w:val="clear" w:color="auto" w:fill="F2F2F2"/>
          </w:tcPr>
          <w:p w14:paraId="4325CAB2" w14:textId="77777777" w:rsidR="00E15B66" w:rsidRPr="00E15B66" w:rsidRDefault="00E15B66" w:rsidP="00E15B66">
            <w:pPr>
              <w:widowControl w:val="0"/>
              <w:autoSpaceDE w:val="0"/>
              <w:autoSpaceDN w:val="0"/>
              <w:adjustRightInd w:val="0"/>
              <w:spacing w:line="280" w:lineRule="atLeast"/>
              <w:jc w:val="left"/>
              <w:rPr>
                <w:rFonts w:ascii="Times" w:hAnsi="Times" w:cs="Times"/>
                <w:lang w:eastAsia="en-GB"/>
              </w:rPr>
            </w:pPr>
          </w:p>
          <w:p w14:paraId="1BDDF551"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java -jar GenomeAnalysisTK.jar -T </w:t>
            </w:r>
            <w:proofErr w:type="spellStart"/>
            <w:r w:rsidRPr="00E15B66">
              <w:rPr>
                <w:rFonts w:ascii="Courier New" w:hAnsi="Courier New" w:cs="Courier New"/>
                <w:sz w:val="22"/>
              </w:rPr>
              <w:t>BaseRecalibrator</w:t>
            </w:r>
            <w:proofErr w:type="spellEnd"/>
            <w:r w:rsidRPr="00E15B66">
              <w:rPr>
                <w:rFonts w:ascii="Courier New" w:hAnsi="Courier New" w:cs="Courier New"/>
                <w:sz w:val="22"/>
              </w:rPr>
              <w:t xml:space="preserve"> \</w:t>
            </w:r>
          </w:p>
          <w:p w14:paraId="2D18F86C"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-R $</w:t>
            </w:r>
            <w:proofErr w:type="spellStart"/>
            <w:r w:rsidRPr="00E15B66">
              <w:rPr>
                <w:rFonts w:ascii="Courier New" w:hAnsi="Courier New" w:cs="Courier New"/>
                <w:sz w:val="22"/>
              </w:rPr>
              <w:t>pathHumanReference</w:t>
            </w:r>
            <w:proofErr w:type="spellEnd"/>
            <w:r w:rsidRPr="00E15B66">
              <w:rPr>
                <w:rFonts w:ascii="Courier New" w:hAnsi="Courier New" w:cs="Courier New"/>
                <w:sz w:val="22"/>
              </w:rPr>
              <w:t xml:space="preserve"> -I $</w:t>
            </w:r>
            <w:proofErr w:type="spellStart"/>
            <w:r w:rsidRPr="00E15B66">
              <w:rPr>
                <w:rFonts w:ascii="Courier New" w:hAnsi="Courier New" w:cs="Courier New"/>
                <w:sz w:val="22"/>
              </w:rPr>
              <w:t>bamFile_realign</w:t>
            </w:r>
            <w:proofErr w:type="spellEnd"/>
            <w:r w:rsidRPr="00E15B66">
              <w:rPr>
                <w:rFonts w:ascii="Courier New" w:hAnsi="Courier New" w:cs="Courier New"/>
                <w:sz w:val="22"/>
              </w:rPr>
              <w:t xml:space="preserve"> \</w:t>
            </w:r>
            <w:r w:rsidRPr="00E15B66">
              <w:rPr>
                <w:rFonts w:ascii="MS Mincho" w:hAnsi="MS Mincho" w:cs="MS Mincho" w:hint="eastAsia"/>
                <w:sz w:val="22"/>
              </w:rPr>
              <w:t> </w:t>
            </w:r>
          </w:p>
          <w:p w14:paraId="31FF1277"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w:t>
            </w:r>
            <w:proofErr w:type="spellStart"/>
            <w:r w:rsidRPr="00E15B66">
              <w:rPr>
                <w:rFonts w:ascii="Courier New" w:hAnsi="Courier New" w:cs="Courier New"/>
                <w:sz w:val="22"/>
              </w:rPr>
              <w:t>knownSites</w:t>
            </w:r>
            <w:proofErr w:type="spellEnd"/>
            <w:r w:rsidRPr="00E15B66">
              <w:rPr>
                <w:rFonts w:ascii="Courier New" w:hAnsi="Courier New" w:cs="Courier New"/>
                <w:sz w:val="22"/>
              </w:rPr>
              <w:t xml:space="preserve"> $bundle_2.8/dbsnp_138.b37.vcf \ </w:t>
            </w:r>
          </w:p>
          <w:p w14:paraId="217420CB"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w:t>
            </w:r>
            <w:proofErr w:type="spellStart"/>
            <w:r w:rsidRPr="00E15B66">
              <w:rPr>
                <w:rFonts w:ascii="Courier New" w:hAnsi="Courier New" w:cs="Courier New"/>
                <w:sz w:val="22"/>
              </w:rPr>
              <w:t>knownSites</w:t>
            </w:r>
            <w:proofErr w:type="spellEnd"/>
            <w:r w:rsidRPr="00E15B66">
              <w:rPr>
                <w:rFonts w:ascii="Courier New" w:hAnsi="Courier New" w:cs="Courier New"/>
                <w:sz w:val="22"/>
              </w:rPr>
              <w:t xml:space="preserve"> $bundle_2.8/Mills_and_1000G_gold_standard.indels.b37.vcf \ -</w:t>
            </w:r>
            <w:proofErr w:type="spellStart"/>
            <w:r w:rsidRPr="00E15B66">
              <w:rPr>
                <w:rFonts w:ascii="Courier New" w:hAnsi="Courier New" w:cs="Courier New"/>
                <w:sz w:val="22"/>
              </w:rPr>
              <w:t>knownSites</w:t>
            </w:r>
            <w:proofErr w:type="spellEnd"/>
            <w:r w:rsidRPr="00E15B66">
              <w:rPr>
                <w:rFonts w:ascii="Courier New" w:hAnsi="Courier New" w:cs="Courier New"/>
                <w:sz w:val="22"/>
              </w:rPr>
              <w:t xml:space="preserve"> $bundle_2.8/1000G_phase1.indels.b37.vcf -o $</w:t>
            </w:r>
            <w:proofErr w:type="spellStart"/>
            <w:r w:rsidRPr="00E15B66">
              <w:rPr>
                <w:rFonts w:ascii="Courier New" w:hAnsi="Courier New" w:cs="Courier New"/>
                <w:sz w:val="22"/>
              </w:rPr>
              <w:t>recal_data</w:t>
            </w:r>
            <w:proofErr w:type="spellEnd"/>
            <w:r w:rsidRPr="00E15B66">
              <w:rPr>
                <w:rFonts w:ascii="Courier New" w:hAnsi="Courier New" w:cs="Courier New"/>
                <w:sz w:val="22"/>
              </w:rPr>
              <w:t xml:space="preserve"> </w:t>
            </w:r>
          </w:p>
          <w:p w14:paraId="7F1AE31C" w14:textId="77777777" w:rsidR="00E15B66" w:rsidRPr="00E15B66" w:rsidRDefault="00E15B66" w:rsidP="00E15B66"/>
        </w:tc>
      </w:tr>
    </w:tbl>
    <w:tbl>
      <w:tblPr>
        <w:tblpPr w:leftFromText="180" w:rightFromText="180" w:vertAnchor="text" w:horzAnchor="page" w:tblpX="1407" w:tblpY="13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563DD027" w14:textId="77777777" w:rsidTr="00C30776">
        <w:tc>
          <w:tcPr>
            <w:tcW w:w="9495" w:type="dxa"/>
            <w:shd w:val="clear" w:color="auto" w:fill="F2F2F2"/>
          </w:tcPr>
          <w:tbl>
            <w:tblPr>
              <w:tblW w:w="0" w:type="auto"/>
              <w:tblBorders>
                <w:top w:val="nil"/>
                <w:left w:val="nil"/>
                <w:right w:val="nil"/>
              </w:tblBorders>
              <w:tblLook w:val="0000" w:firstRow="0" w:lastRow="0" w:firstColumn="0" w:lastColumn="0" w:noHBand="0" w:noVBand="0"/>
            </w:tblPr>
            <w:tblGrid>
              <w:gridCol w:w="7900"/>
            </w:tblGrid>
            <w:tr w:rsidR="00E15B66" w:rsidRPr="00E15B66" w14:paraId="2ADF70B6" w14:textId="77777777" w:rsidTr="00C30776">
              <w:tc>
                <w:tcPr>
                  <w:tcW w:w="7900" w:type="dxa"/>
                  <w:shd w:val="clear" w:color="auto" w:fill="auto"/>
                  <w:tcMar>
                    <w:top w:w="20" w:type="nil"/>
                    <w:left w:w="20" w:type="nil"/>
                    <w:bottom w:w="20" w:type="nil"/>
                    <w:right w:w="20" w:type="nil"/>
                  </w:tcMar>
                </w:tcPr>
                <w:p w14:paraId="7F48E754" w14:textId="77777777" w:rsidR="00E15B66" w:rsidRPr="00E15B66" w:rsidRDefault="00E15B66" w:rsidP="00E15B66">
                  <w:pPr>
                    <w:framePr w:hSpace="180" w:wrap="around" w:vAnchor="text" w:hAnchor="page" w:x="1407" w:y="130"/>
                    <w:rPr>
                      <w:rFonts w:ascii="Courier New" w:hAnsi="Courier New" w:cs="Courier New"/>
                      <w:sz w:val="22"/>
                    </w:rPr>
                  </w:pPr>
                </w:p>
              </w:tc>
            </w:tr>
            <w:tr w:rsidR="00E15B66" w:rsidRPr="00E15B66" w14:paraId="005F4529" w14:textId="77777777" w:rsidTr="00C30776">
              <w:tc>
                <w:tcPr>
                  <w:tcW w:w="7900" w:type="dxa"/>
                  <w:shd w:val="clear" w:color="auto" w:fill="auto"/>
                  <w:tcMar>
                    <w:top w:w="20" w:type="nil"/>
                    <w:left w:w="20" w:type="nil"/>
                    <w:bottom w:w="20" w:type="nil"/>
                    <w:right w:w="20" w:type="nil"/>
                  </w:tcMar>
                </w:tcPr>
                <w:p w14:paraId="58F3BEDF" w14:textId="77777777" w:rsidR="00E15B66" w:rsidRPr="00E15B66" w:rsidRDefault="00E15B66" w:rsidP="00E15B66">
                  <w:pPr>
                    <w:framePr w:hSpace="180" w:wrap="around" w:vAnchor="text" w:hAnchor="page" w:x="1407" w:y="130"/>
                    <w:rPr>
                      <w:rFonts w:ascii="Courier New" w:hAnsi="Courier New" w:cs="Courier New"/>
                      <w:sz w:val="22"/>
                    </w:rPr>
                  </w:pPr>
                  <w:r w:rsidRPr="00E15B66">
                    <w:rPr>
                      <w:rFonts w:ascii="Courier New" w:hAnsi="Courier New" w:cs="Courier New"/>
                      <w:sz w:val="22"/>
                    </w:rPr>
                    <w:t xml:space="preserve">$ java -jar GenomeAnalysisTK.jar -T </w:t>
                  </w:r>
                  <w:proofErr w:type="spellStart"/>
                  <w:r w:rsidRPr="00E15B66">
                    <w:rPr>
                      <w:rFonts w:ascii="Courier New" w:hAnsi="Courier New" w:cs="Courier New"/>
                      <w:sz w:val="22"/>
                    </w:rPr>
                    <w:t>PrintReads</w:t>
                  </w:r>
                  <w:proofErr w:type="spellEnd"/>
                  <w:r w:rsidRPr="00E15B66">
                    <w:rPr>
                      <w:rFonts w:ascii="Courier New" w:hAnsi="Courier New" w:cs="Courier New"/>
                      <w:sz w:val="22"/>
                    </w:rPr>
                    <w:t xml:space="preserve"> \</w:t>
                  </w:r>
                </w:p>
                <w:p w14:paraId="19EE592A" w14:textId="77777777" w:rsidR="00E15B66" w:rsidRPr="00E15B66" w:rsidRDefault="00E15B66" w:rsidP="00E15B66">
                  <w:pPr>
                    <w:framePr w:hSpace="180" w:wrap="around" w:vAnchor="text" w:hAnchor="page" w:x="1407" w:y="130"/>
                    <w:rPr>
                      <w:rFonts w:ascii="Courier New" w:hAnsi="Courier New" w:cs="Courier New"/>
                      <w:sz w:val="22"/>
                    </w:rPr>
                  </w:pPr>
                  <w:r w:rsidRPr="00E15B66">
                    <w:rPr>
                      <w:rFonts w:ascii="Courier New" w:hAnsi="Courier New" w:cs="Courier New"/>
                      <w:sz w:val="22"/>
                    </w:rPr>
                    <w:t>-R $</w:t>
                  </w:r>
                  <w:proofErr w:type="spellStart"/>
                  <w:r w:rsidRPr="00E15B66">
                    <w:rPr>
                      <w:rFonts w:ascii="Courier New" w:hAnsi="Courier New" w:cs="Courier New"/>
                      <w:sz w:val="22"/>
                    </w:rPr>
                    <w:t>pathHumanReference</w:t>
                  </w:r>
                  <w:proofErr w:type="spellEnd"/>
                  <w:r w:rsidRPr="00E15B66">
                    <w:rPr>
                      <w:rFonts w:ascii="MS Mincho" w:hAnsi="MS Mincho" w:cs="MS Mincho" w:hint="eastAsia"/>
                      <w:sz w:val="22"/>
                    </w:rPr>
                    <w:t> </w:t>
                  </w:r>
                  <w:r w:rsidRPr="00E15B66">
                    <w:rPr>
                      <w:rFonts w:ascii="Courier New" w:hAnsi="Courier New" w:cs="Courier New"/>
                      <w:sz w:val="22"/>
                    </w:rPr>
                    <w:t>-I $</w:t>
                  </w:r>
                  <w:proofErr w:type="spellStart"/>
                  <w:r w:rsidRPr="00E15B66">
                    <w:rPr>
                      <w:rFonts w:ascii="Courier New" w:hAnsi="Courier New" w:cs="Courier New"/>
                      <w:sz w:val="22"/>
                    </w:rPr>
                    <w:t>bamFile_realign</w:t>
                  </w:r>
                  <w:proofErr w:type="spellEnd"/>
                  <w:r w:rsidRPr="00E15B66">
                    <w:rPr>
                      <w:rFonts w:ascii="Courier New" w:hAnsi="Courier New" w:cs="Courier New"/>
                      <w:sz w:val="22"/>
                    </w:rPr>
                    <w:t xml:space="preserve"> \</w:t>
                  </w:r>
                </w:p>
                <w:p w14:paraId="67DF662A" w14:textId="77777777" w:rsidR="00E15B66" w:rsidRPr="00E15B66" w:rsidRDefault="00E15B66" w:rsidP="00E15B66">
                  <w:pPr>
                    <w:framePr w:hSpace="180" w:wrap="around" w:vAnchor="text" w:hAnchor="page" w:x="1407" w:y="130"/>
                    <w:rPr>
                      <w:rFonts w:ascii="Courier New" w:hAnsi="Courier New" w:cs="Courier New"/>
                      <w:sz w:val="22"/>
                    </w:rPr>
                  </w:pPr>
                  <w:r w:rsidRPr="00E15B66">
                    <w:rPr>
                      <w:rFonts w:ascii="Courier New" w:hAnsi="Courier New" w:cs="Courier New"/>
                      <w:sz w:val="22"/>
                    </w:rPr>
                    <w:t xml:space="preserve">  -BQSR $</w:t>
                  </w:r>
                  <w:proofErr w:type="spellStart"/>
                  <w:r w:rsidRPr="00E15B66">
                    <w:rPr>
                      <w:rFonts w:ascii="Courier New" w:hAnsi="Courier New" w:cs="Courier New"/>
                      <w:sz w:val="22"/>
                    </w:rPr>
                    <w:t>recal_data</w:t>
                  </w:r>
                  <w:proofErr w:type="spellEnd"/>
                  <w:r w:rsidRPr="00E15B66">
                    <w:rPr>
                      <w:rFonts w:ascii="Courier New" w:hAnsi="Courier New" w:cs="Courier New"/>
                      <w:sz w:val="22"/>
                    </w:rPr>
                    <w:t xml:space="preserve"> -o $</w:t>
                  </w:r>
                  <w:proofErr w:type="spellStart"/>
                  <w:r w:rsidRPr="00E15B66">
                    <w:rPr>
                      <w:rFonts w:ascii="Courier New" w:hAnsi="Courier New" w:cs="Courier New"/>
                      <w:sz w:val="22"/>
                    </w:rPr>
                    <w:t>bamFile_recal</w:t>
                  </w:r>
                  <w:proofErr w:type="spellEnd"/>
                  <w:r w:rsidRPr="00E15B66">
                    <w:rPr>
                      <w:rFonts w:ascii="Courier New" w:hAnsi="Courier New" w:cs="Courier New"/>
                      <w:sz w:val="22"/>
                    </w:rPr>
                    <w:t xml:space="preserve"> </w:t>
                  </w:r>
                </w:p>
              </w:tc>
            </w:tr>
          </w:tbl>
          <w:p w14:paraId="61ECD896" w14:textId="77777777" w:rsidR="00E15B66" w:rsidRPr="00E15B66" w:rsidRDefault="00E15B66" w:rsidP="00E15B66">
            <w:pPr>
              <w:rPr>
                <w:rFonts w:ascii="Courier New" w:hAnsi="Courier New" w:cs="Courier New"/>
                <w:sz w:val="22"/>
              </w:rPr>
            </w:pPr>
          </w:p>
        </w:tc>
      </w:tr>
    </w:tbl>
    <w:p w14:paraId="1C675258" w14:textId="77777777" w:rsidR="00E15B66" w:rsidRPr="00E15B66" w:rsidRDefault="00E15B66" w:rsidP="00E15B66"/>
    <w:p w14:paraId="42CEBC35" w14:textId="77777777" w:rsidR="00E15B66" w:rsidRPr="00E15B66" w:rsidRDefault="00E15B66" w:rsidP="00E15B66">
      <w:pPr>
        <w:keepNext/>
        <w:numPr>
          <w:ilvl w:val="1"/>
          <w:numId w:val="1"/>
        </w:numPr>
        <w:spacing w:before="240" w:after="60"/>
        <w:outlineLvl w:val="1"/>
        <w:rPr>
          <w:rFonts w:ascii="Calibri" w:eastAsia="Times New Roman" w:hAnsi="Calibri"/>
          <w:b/>
          <w:bCs/>
          <w:i/>
          <w:iCs/>
          <w:sz w:val="28"/>
          <w:szCs w:val="28"/>
        </w:rPr>
      </w:pPr>
      <w:bookmarkStart w:id="36" w:name="_Toc434320245"/>
      <w:r w:rsidRPr="00E15B66">
        <w:rPr>
          <w:rFonts w:ascii="Calibri" w:eastAsia="Times New Roman" w:hAnsi="Calibri"/>
          <w:b/>
          <w:bCs/>
          <w:i/>
          <w:iCs/>
          <w:sz w:val="28"/>
          <w:szCs w:val="28"/>
        </w:rPr>
        <w:t>Variant calling and filtering</w:t>
      </w:r>
      <w:bookmarkEnd w:id="36"/>
    </w:p>
    <w:p w14:paraId="1017069D"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7" w:name="_Toc434320246"/>
      <w:r w:rsidRPr="00E15B66">
        <w:rPr>
          <w:rFonts w:ascii="Calibri" w:eastAsia="Times New Roman" w:hAnsi="Calibri"/>
          <w:b/>
          <w:bCs/>
          <w:sz w:val="26"/>
          <w:szCs w:val="26"/>
        </w:rPr>
        <w:t>GATK</w:t>
      </w:r>
      <w:bookmarkEnd w:id="37"/>
    </w:p>
    <w:p w14:paraId="5E6561D7" w14:textId="77777777" w:rsidR="00E15B66" w:rsidRPr="00E15B66" w:rsidRDefault="00E15B66" w:rsidP="00E15B66">
      <w:r w:rsidRPr="00E15B66">
        <w:t>In order to perform the variant calling, the following additional files are needed:</w:t>
      </w:r>
    </w:p>
    <w:p w14:paraId="726766C5" w14:textId="77777777" w:rsidR="00E15B66" w:rsidRPr="00E15B66" w:rsidRDefault="00E15B66" w:rsidP="00E15B66"/>
    <w:p w14:paraId="03DE8277" w14:textId="77777777" w:rsidR="00E15B66" w:rsidRPr="00E15B66" w:rsidRDefault="00E15B66" w:rsidP="00E15B66">
      <w:r w:rsidRPr="00E15B66">
        <w:t>bundle_2.8/Mills_and_1000G_gold_standard.indels.b37.vcf</w:t>
      </w:r>
    </w:p>
    <w:p w14:paraId="0A3FBC1E" w14:textId="77777777" w:rsidR="00E15B66" w:rsidRPr="00E15B66" w:rsidRDefault="00E15B66" w:rsidP="00E15B66">
      <w:r w:rsidRPr="00E15B66">
        <w:t>bundle_2.8/1000G_phase1.indels.b37.vcf</w:t>
      </w:r>
    </w:p>
    <w:p w14:paraId="4A2076CE" w14:textId="77777777" w:rsidR="00E15B66" w:rsidRPr="00E15B66" w:rsidRDefault="00E15B66" w:rsidP="00E15B66">
      <w:r w:rsidRPr="00E15B66">
        <w:t>bundle_2.8/dbsnp_138.b37.vcf</w:t>
      </w:r>
    </w:p>
    <w:p w14:paraId="5A7AA79C" w14:textId="77777777" w:rsidR="00E15B66" w:rsidRPr="00E15B66" w:rsidRDefault="00E15B66" w:rsidP="00E15B66"/>
    <w:p w14:paraId="2E7CDF4B" w14:textId="77777777" w:rsidR="00E15B66" w:rsidRPr="00E15B66" w:rsidRDefault="00E15B66" w:rsidP="00E15B66">
      <w:r w:rsidRPr="00E15B66">
        <w:t>These files can be found in the GATK bundle at: ftp://ftp.broadinstitute.org/bundle/</w:t>
      </w:r>
    </w:p>
    <w:p w14:paraId="078F0F00" w14:textId="77777777" w:rsidR="00E15B66" w:rsidRPr="00E15B66" w:rsidRDefault="00E15B66" w:rsidP="00E15B66"/>
    <w:p w14:paraId="163F22CF" w14:textId="77777777" w:rsidR="00E15B66" w:rsidRPr="00E15B66" w:rsidRDefault="00E15B66" w:rsidP="00E15B66">
      <w:r w:rsidRPr="00E15B66">
        <w:t>We consider the Haplotype Caller as the variant caller for the GATK pipeline.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12FDE22F" w14:textId="77777777" w:rsidTr="00C30776">
        <w:tc>
          <w:tcPr>
            <w:tcW w:w="9495" w:type="dxa"/>
            <w:shd w:val="clear" w:color="auto" w:fill="F2F2F2"/>
          </w:tcPr>
          <w:p w14:paraId="0F270E55" w14:textId="77777777" w:rsidR="00E15B66" w:rsidRPr="00E15B66" w:rsidRDefault="00E15B66" w:rsidP="00E15B66">
            <w:pPr>
              <w:jc w:val="left"/>
              <w:rPr>
                <w:rFonts w:ascii="Courier New" w:hAnsi="Courier New" w:cs="Courier New"/>
                <w:sz w:val="20"/>
              </w:rPr>
            </w:pPr>
          </w:p>
          <w:p w14:paraId="685D9005"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java -jar GenomeAnalysisTK.jar -T </w:t>
            </w:r>
            <w:proofErr w:type="spellStart"/>
            <w:r w:rsidRPr="00E15B66">
              <w:rPr>
                <w:rFonts w:ascii="Courier New" w:hAnsi="Courier New" w:cs="Courier New"/>
                <w:sz w:val="20"/>
              </w:rPr>
              <w:t>HaplotypeCaller</w:t>
            </w:r>
            <w:proofErr w:type="spellEnd"/>
            <w:r w:rsidRPr="00E15B66">
              <w:rPr>
                <w:rFonts w:ascii="Courier New" w:hAnsi="Courier New" w:cs="Courier New"/>
                <w:sz w:val="20"/>
              </w:rPr>
              <w:t xml:space="preserve"> -R $</w:t>
            </w:r>
            <w:proofErr w:type="spellStart"/>
            <w:r w:rsidRPr="00E15B66">
              <w:rPr>
                <w:rFonts w:ascii="Courier New" w:hAnsi="Courier New" w:cs="Courier New"/>
                <w:sz w:val="20"/>
              </w:rPr>
              <w:t>pathHumanReference</w:t>
            </w:r>
            <w:proofErr w:type="spellEnd"/>
            <w:r w:rsidRPr="00E15B66">
              <w:rPr>
                <w:rFonts w:ascii="Courier New" w:hAnsi="Courier New" w:cs="Courier New"/>
                <w:sz w:val="20"/>
              </w:rPr>
              <w:t xml:space="preserve"> \</w:t>
            </w:r>
          </w:p>
          <w:p w14:paraId="686AF20C"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-I $</w:t>
            </w:r>
            <w:proofErr w:type="spellStart"/>
            <w:r w:rsidRPr="00E15B66">
              <w:rPr>
                <w:rFonts w:ascii="Courier New" w:hAnsi="Courier New" w:cs="Courier New"/>
                <w:sz w:val="20"/>
              </w:rPr>
              <w:t>bamFile_recal</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dbsnp</w:t>
            </w:r>
            <w:proofErr w:type="spellEnd"/>
            <w:r w:rsidRPr="00E15B66">
              <w:rPr>
                <w:rFonts w:ascii="Courier New" w:hAnsi="Courier New" w:cs="Courier New"/>
                <w:sz w:val="20"/>
              </w:rPr>
              <w:t xml:space="preserve"> $bundle_2.8/dbsnp_138.b37.vcf \</w:t>
            </w:r>
          </w:p>
          <w:p w14:paraId="69D49537"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w:t>
            </w:r>
            <w:proofErr w:type="spellStart"/>
            <w:r w:rsidRPr="00E15B66">
              <w:rPr>
                <w:rFonts w:ascii="Courier New" w:hAnsi="Courier New" w:cs="Courier New"/>
                <w:sz w:val="20"/>
              </w:rPr>
              <w:t>genotyping_mode</w:t>
            </w:r>
            <w:proofErr w:type="spellEnd"/>
            <w:r w:rsidRPr="00E15B66">
              <w:rPr>
                <w:rFonts w:ascii="Courier New" w:hAnsi="Courier New" w:cs="Courier New"/>
                <w:sz w:val="20"/>
              </w:rPr>
              <w:t xml:space="preserve"> DISCOVERY -</w:t>
            </w:r>
            <w:proofErr w:type="spellStart"/>
            <w:r w:rsidRPr="00E15B66">
              <w:rPr>
                <w:rFonts w:ascii="Courier New" w:hAnsi="Courier New" w:cs="Courier New"/>
                <w:sz w:val="20"/>
              </w:rPr>
              <w:t>stand_emit_conf</w:t>
            </w:r>
            <w:proofErr w:type="spellEnd"/>
            <w:r w:rsidRPr="00E15B66">
              <w:rPr>
                <w:rFonts w:ascii="Courier New" w:hAnsi="Courier New" w:cs="Courier New"/>
                <w:sz w:val="20"/>
              </w:rPr>
              <w:t xml:space="preserve"> 10 -</w:t>
            </w:r>
            <w:proofErr w:type="spellStart"/>
            <w:r w:rsidRPr="00E15B66">
              <w:rPr>
                <w:rFonts w:ascii="Courier New" w:hAnsi="Courier New" w:cs="Courier New"/>
                <w:sz w:val="20"/>
              </w:rPr>
              <w:t>stand_call_conf</w:t>
            </w:r>
            <w:proofErr w:type="spellEnd"/>
            <w:r w:rsidRPr="00E15B66">
              <w:rPr>
                <w:rFonts w:ascii="Courier New" w:hAnsi="Courier New" w:cs="Courier New"/>
                <w:sz w:val="20"/>
              </w:rPr>
              <w:t xml:space="preserve"> 30 \</w:t>
            </w:r>
          </w:p>
          <w:p w14:paraId="1B6D5D89"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–o $</w:t>
            </w:r>
            <w:proofErr w:type="spellStart"/>
            <w:r w:rsidRPr="00E15B66">
              <w:rPr>
                <w:rFonts w:ascii="Courier New" w:hAnsi="Courier New" w:cs="Courier New"/>
                <w:sz w:val="20"/>
              </w:rPr>
              <w:t>outputVCF</w:t>
            </w:r>
            <w:proofErr w:type="spellEnd"/>
          </w:p>
          <w:p w14:paraId="4DAA2297" w14:textId="77777777" w:rsidR="00E15B66" w:rsidRPr="00E15B66" w:rsidRDefault="00E15B66" w:rsidP="00E15B66">
            <w:pPr>
              <w:jc w:val="left"/>
            </w:pPr>
          </w:p>
        </w:tc>
      </w:tr>
    </w:tbl>
    <w:p w14:paraId="30DAEB0F" w14:textId="77777777" w:rsidR="00E15B66" w:rsidRPr="00E15B66" w:rsidRDefault="00E15B66" w:rsidP="00E15B66"/>
    <w:p w14:paraId="59786AF3" w14:textId="77777777" w:rsidR="00E15B66" w:rsidRPr="00E15B66" w:rsidRDefault="00E15B66" w:rsidP="00E15B66">
      <w:r w:rsidRPr="00E15B66">
        <w:t>Once the calls are made, SNPs extraction is performed 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4DB18E0E" w14:textId="77777777" w:rsidTr="00C30776">
        <w:tc>
          <w:tcPr>
            <w:tcW w:w="9495" w:type="dxa"/>
            <w:shd w:val="clear" w:color="auto" w:fill="F2F2F2"/>
          </w:tcPr>
          <w:p w14:paraId="7BABD792" w14:textId="77777777" w:rsidR="00E15B66" w:rsidRPr="00E15B66" w:rsidRDefault="00E15B66" w:rsidP="00E15B66">
            <w:pPr>
              <w:jc w:val="left"/>
              <w:rPr>
                <w:rFonts w:ascii="Courier New" w:hAnsi="Courier New" w:cs="Courier New"/>
                <w:sz w:val="20"/>
              </w:rPr>
            </w:pPr>
          </w:p>
          <w:p w14:paraId="0A7A0071"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java -jar GenomeAnalysisTK.jar -T </w:t>
            </w:r>
            <w:proofErr w:type="spellStart"/>
            <w:r w:rsidRPr="00E15B66">
              <w:rPr>
                <w:rFonts w:ascii="Courier New" w:hAnsi="Courier New" w:cs="Courier New"/>
                <w:sz w:val="20"/>
              </w:rPr>
              <w:t>SelectVariants</w:t>
            </w:r>
            <w:proofErr w:type="spellEnd"/>
            <w:r w:rsidRPr="00E15B66">
              <w:rPr>
                <w:rFonts w:ascii="Courier New" w:hAnsi="Courier New" w:cs="Courier New"/>
                <w:sz w:val="20"/>
              </w:rPr>
              <w:t xml:space="preserve"> -R $</w:t>
            </w:r>
            <w:proofErr w:type="spellStart"/>
            <w:r w:rsidRPr="00E15B66">
              <w:rPr>
                <w:rFonts w:ascii="Courier New" w:hAnsi="Courier New" w:cs="Courier New"/>
                <w:sz w:val="20"/>
              </w:rPr>
              <w:t>pathHumanReference</w:t>
            </w:r>
            <w:proofErr w:type="spellEnd"/>
            <w:r w:rsidRPr="00E15B66">
              <w:rPr>
                <w:rFonts w:ascii="Courier New" w:hAnsi="Courier New" w:cs="Courier New"/>
                <w:sz w:val="20"/>
              </w:rPr>
              <w:t xml:space="preserve"> \ </w:t>
            </w:r>
          </w:p>
          <w:p w14:paraId="056FA108"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-V $input.vcf -</w:t>
            </w:r>
            <w:proofErr w:type="spellStart"/>
            <w:r w:rsidRPr="00E15B66">
              <w:rPr>
                <w:rFonts w:ascii="Courier New" w:hAnsi="Courier New" w:cs="Courier New"/>
                <w:sz w:val="20"/>
              </w:rPr>
              <w:t>selectType</w:t>
            </w:r>
            <w:proofErr w:type="spellEnd"/>
            <w:r w:rsidRPr="00E15B66">
              <w:rPr>
                <w:rFonts w:ascii="Courier New" w:hAnsi="Courier New" w:cs="Courier New"/>
                <w:sz w:val="20"/>
              </w:rPr>
              <w:t xml:space="preserve"> SNP -o $</w:t>
            </w:r>
            <w:proofErr w:type="spellStart"/>
            <w:r w:rsidRPr="00E15B66">
              <w:rPr>
                <w:rFonts w:ascii="Courier New" w:hAnsi="Courier New" w:cs="Courier New"/>
                <w:sz w:val="20"/>
              </w:rPr>
              <w:t>outputSNPS</w:t>
            </w:r>
            <w:proofErr w:type="spellEnd"/>
          </w:p>
          <w:p w14:paraId="2681694E" w14:textId="77777777" w:rsidR="00E15B66" w:rsidRPr="00E15B66" w:rsidRDefault="00E15B66" w:rsidP="00E15B66">
            <w:pPr>
              <w:jc w:val="left"/>
            </w:pPr>
          </w:p>
        </w:tc>
      </w:tr>
    </w:tbl>
    <w:p w14:paraId="2FA39C2F" w14:textId="77777777" w:rsidR="00E15B66" w:rsidRPr="00E15B66" w:rsidRDefault="00E15B66" w:rsidP="00E15B66"/>
    <w:p w14:paraId="32AB7C89" w14:textId="77777777" w:rsidR="00E15B66" w:rsidRPr="00E15B66" w:rsidRDefault="00E15B66" w:rsidP="00E15B66"/>
    <w:p w14:paraId="77D555DA" w14:textId="77777777" w:rsidR="00E15B66" w:rsidRPr="00E15B66" w:rsidRDefault="00E15B66" w:rsidP="00E15B66"/>
    <w:p w14:paraId="4E4B9457" w14:textId="77777777" w:rsidR="00E15B66" w:rsidRPr="00E15B66" w:rsidRDefault="00E15B66" w:rsidP="00E15B66"/>
    <w:p w14:paraId="4486A918" w14:textId="77777777" w:rsidR="00E15B66" w:rsidRPr="00E15B66" w:rsidRDefault="00E15B66" w:rsidP="00E15B66"/>
    <w:p w14:paraId="7D11CF3D" w14:textId="77777777" w:rsidR="00E15B66" w:rsidRPr="00E15B66" w:rsidRDefault="00E15B66" w:rsidP="00E15B66"/>
    <w:p w14:paraId="2F4848FA" w14:textId="77777777" w:rsidR="00E15B66" w:rsidRPr="00E15B66" w:rsidRDefault="00E15B66" w:rsidP="00E15B66"/>
    <w:p w14:paraId="0324755E" w14:textId="77777777" w:rsidR="00E15B66" w:rsidRPr="00E15B66" w:rsidRDefault="00E15B66" w:rsidP="00E15B66"/>
    <w:p w14:paraId="28B742C2" w14:textId="77777777" w:rsidR="00E15B66" w:rsidRPr="00E15B66" w:rsidRDefault="00E15B66" w:rsidP="00E15B66"/>
    <w:p w14:paraId="1988DB62" w14:textId="77777777" w:rsidR="00E15B66" w:rsidRPr="00E15B66" w:rsidRDefault="00E15B66" w:rsidP="00E15B66"/>
    <w:p w14:paraId="3254ECFC" w14:textId="77777777" w:rsidR="00E15B66" w:rsidRPr="00E15B66" w:rsidRDefault="00E15B66" w:rsidP="00E15B66">
      <w:r w:rsidRPr="00E15B66">
        <w:t>Call filtering is performed using the VQSR command. First the SNP recalibration model is built:</w:t>
      </w:r>
    </w:p>
    <w:p w14:paraId="7F1443BA"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06131DA6" w14:textId="77777777" w:rsidTr="00C30776">
        <w:tc>
          <w:tcPr>
            <w:tcW w:w="9495" w:type="dxa"/>
            <w:shd w:val="clear" w:color="auto" w:fill="F2F2F2"/>
          </w:tcPr>
          <w:p w14:paraId="47774203"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 xml:space="preserve">java -jar GenomeAnalysisTK.jar -T </w:t>
            </w:r>
            <w:proofErr w:type="spellStart"/>
            <w:r w:rsidRPr="00E15B66">
              <w:rPr>
                <w:rFonts w:ascii="Courier New" w:hAnsi="Courier New" w:cs="Courier New"/>
                <w:sz w:val="20"/>
              </w:rPr>
              <w:t>VariantRecalibrator</w:t>
            </w:r>
            <w:proofErr w:type="spellEnd"/>
            <w:r w:rsidRPr="00E15B66">
              <w:rPr>
                <w:rFonts w:ascii="Courier New" w:hAnsi="Courier New" w:cs="Courier New"/>
                <w:sz w:val="20"/>
              </w:rPr>
              <w:t xml:space="preserve"> \     </w:t>
            </w:r>
          </w:p>
          <w:p w14:paraId="452C4847"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 xml:space="preserve"> -R $</w:t>
            </w:r>
            <w:proofErr w:type="spellStart"/>
            <w:r w:rsidRPr="00E15B66">
              <w:rPr>
                <w:rFonts w:ascii="Courier New" w:hAnsi="Courier New" w:cs="Courier New"/>
                <w:sz w:val="20"/>
              </w:rPr>
              <w:t>pathHumanReference</w:t>
            </w:r>
            <w:proofErr w:type="spellEnd"/>
            <w:r w:rsidRPr="00E15B66">
              <w:rPr>
                <w:rFonts w:ascii="Courier New" w:hAnsi="Courier New" w:cs="Courier New"/>
                <w:sz w:val="20"/>
              </w:rPr>
              <w:t xml:space="preserve">  -input raw_variants.vcf \    </w:t>
            </w:r>
          </w:p>
          <w:p w14:paraId="4EDDA7CE"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w:t>
            </w:r>
            <w:proofErr w:type="spellStart"/>
            <w:r w:rsidRPr="00E15B66">
              <w:rPr>
                <w:rFonts w:ascii="Courier New" w:hAnsi="Courier New" w:cs="Courier New"/>
                <w:sz w:val="20"/>
              </w:rPr>
              <w:t>resource:hapmap,known</w:t>
            </w:r>
            <w:proofErr w:type="spellEnd"/>
            <w:r w:rsidRPr="00E15B66">
              <w:rPr>
                <w:rFonts w:ascii="Courier New" w:hAnsi="Courier New" w:cs="Courier New"/>
                <w:sz w:val="20"/>
              </w:rPr>
              <w:t>=</w:t>
            </w:r>
            <w:proofErr w:type="spellStart"/>
            <w:r w:rsidRPr="00E15B66">
              <w:rPr>
                <w:rFonts w:ascii="Courier New" w:hAnsi="Courier New" w:cs="Courier New"/>
                <w:sz w:val="20"/>
              </w:rPr>
              <w:t>false,training</w:t>
            </w:r>
            <w:proofErr w:type="spellEnd"/>
            <w:r w:rsidRPr="00E15B66">
              <w:rPr>
                <w:rFonts w:ascii="Courier New" w:hAnsi="Courier New" w:cs="Courier New"/>
                <w:sz w:val="20"/>
              </w:rPr>
              <w:t>=</w:t>
            </w:r>
            <w:proofErr w:type="spellStart"/>
            <w:r w:rsidRPr="00E15B66">
              <w:rPr>
                <w:rFonts w:ascii="Courier New" w:hAnsi="Courier New" w:cs="Courier New"/>
                <w:sz w:val="20"/>
              </w:rPr>
              <w:t>true,truth</w:t>
            </w:r>
            <w:proofErr w:type="spellEnd"/>
            <w:r w:rsidRPr="00E15B66">
              <w:rPr>
                <w:rFonts w:ascii="Courier New" w:hAnsi="Courier New" w:cs="Courier New"/>
                <w:sz w:val="20"/>
              </w:rPr>
              <w:t>=</w:t>
            </w:r>
            <w:proofErr w:type="spellStart"/>
            <w:r w:rsidRPr="00E15B66">
              <w:rPr>
                <w:rFonts w:ascii="Courier New" w:hAnsi="Courier New" w:cs="Courier New"/>
                <w:sz w:val="20"/>
              </w:rPr>
              <w:t>true,prior</w:t>
            </w:r>
            <w:proofErr w:type="spellEnd"/>
            <w:r w:rsidRPr="00E15B66">
              <w:rPr>
                <w:rFonts w:ascii="Courier New" w:hAnsi="Courier New" w:cs="Courier New"/>
                <w:sz w:val="20"/>
              </w:rPr>
              <w:t>=15.0 hapmap.vcf \ -</w:t>
            </w:r>
            <w:proofErr w:type="spellStart"/>
            <w:r w:rsidRPr="00E15B66">
              <w:rPr>
                <w:rFonts w:ascii="Courier New" w:hAnsi="Courier New" w:cs="Courier New"/>
                <w:sz w:val="20"/>
              </w:rPr>
              <w:t>resource:omni,known</w:t>
            </w:r>
            <w:proofErr w:type="spellEnd"/>
            <w:r w:rsidRPr="00E15B66">
              <w:rPr>
                <w:rFonts w:ascii="Courier New" w:hAnsi="Courier New" w:cs="Courier New"/>
                <w:sz w:val="20"/>
              </w:rPr>
              <w:t>=</w:t>
            </w:r>
            <w:proofErr w:type="spellStart"/>
            <w:r w:rsidRPr="00E15B66">
              <w:rPr>
                <w:rFonts w:ascii="Courier New" w:hAnsi="Courier New" w:cs="Courier New"/>
                <w:sz w:val="20"/>
              </w:rPr>
              <w:t>false,training</w:t>
            </w:r>
            <w:proofErr w:type="spellEnd"/>
            <w:r w:rsidRPr="00E15B66">
              <w:rPr>
                <w:rFonts w:ascii="Courier New" w:hAnsi="Courier New" w:cs="Courier New"/>
                <w:sz w:val="20"/>
              </w:rPr>
              <w:t>=</w:t>
            </w:r>
            <w:proofErr w:type="spellStart"/>
            <w:r w:rsidRPr="00E15B66">
              <w:rPr>
                <w:rFonts w:ascii="Courier New" w:hAnsi="Courier New" w:cs="Courier New"/>
                <w:sz w:val="20"/>
              </w:rPr>
              <w:t>true,truth</w:t>
            </w:r>
            <w:proofErr w:type="spellEnd"/>
            <w:r w:rsidRPr="00E15B66">
              <w:rPr>
                <w:rFonts w:ascii="Courier New" w:hAnsi="Courier New" w:cs="Courier New"/>
                <w:sz w:val="20"/>
              </w:rPr>
              <w:t>=</w:t>
            </w:r>
            <w:proofErr w:type="spellStart"/>
            <w:r w:rsidRPr="00E15B66">
              <w:rPr>
                <w:rFonts w:ascii="Courier New" w:hAnsi="Courier New" w:cs="Courier New"/>
                <w:sz w:val="20"/>
              </w:rPr>
              <w:t>true,prior</w:t>
            </w:r>
            <w:proofErr w:type="spellEnd"/>
            <w:r w:rsidRPr="00E15B66">
              <w:rPr>
                <w:rFonts w:ascii="Courier New" w:hAnsi="Courier New" w:cs="Courier New"/>
                <w:sz w:val="20"/>
              </w:rPr>
              <w:t>=12.0 omni.vcf \      -resource:1000G,known=</w:t>
            </w:r>
            <w:proofErr w:type="spellStart"/>
            <w:r w:rsidRPr="00E15B66">
              <w:rPr>
                <w:rFonts w:ascii="Courier New" w:hAnsi="Courier New" w:cs="Courier New"/>
                <w:sz w:val="20"/>
              </w:rPr>
              <w:t>false,training</w:t>
            </w:r>
            <w:proofErr w:type="spellEnd"/>
            <w:r w:rsidRPr="00E15B66">
              <w:rPr>
                <w:rFonts w:ascii="Courier New" w:hAnsi="Courier New" w:cs="Courier New"/>
                <w:sz w:val="20"/>
              </w:rPr>
              <w:t>=</w:t>
            </w:r>
            <w:proofErr w:type="spellStart"/>
            <w:r w:rsidRPr="00E15B66">
              <w:rPr>
                <w:rFonts w:ascii="Courier New" w:hAnsi="Courier New" w:cs="Courier New"/>
                <w:sz w:val="20"/>
              </w:rPr>
              <w:t>true,truth</w:t>
            </w:r>
            <w:proofErr w:type="spellEnd"/>
            <w:r w:rsidRPr="00E15B66">
              <w:rPr>
                <w:rFonts w:ascii="Courier New" w:hAnsi="Courier New" w:cs="Courier New"/>
                <w:sz w:val="20"/>
              </w:rPr>
              <w:t>=</w:t>
            </w:r>
            <w:proofErr w:type="spellStart"/>
            <w:r w:rsidRPr="00E15B66">
              <w:rPr>
                <w:rFonts w:ascii="Courier New" w:hAnsi="Courier New" w:cs="Courier New"/>
                <w:sz w:val="20"/>
              </w:rPr>
              <w:t>false,prior</w:t>
            </w:r>
            <w:proofErr w:type="spellEnd"/>
            <w:r w:rsidRPr="00E15B66">
              <w:rPr>
                <w:rFonts w:ascii="Courier New" w:hAnsi="Courier New" w:cs="Courier New"/>
                <w:sz w:val="20"/>
              </w:rPr>
              <w:t>=10.0 1000G.vcf \      -</w:t>
            </w:r>
            <w:proofErr w:type="spellStart"/>
            <w:r w:rsidRPr="00E15B66">
              <w:rPr>
                <w:rFonts w:ascii="Courier New" w:hAnsi="Courier New" w:cs="Courier New"/>
                <w:sz w:val="20"/>
              </w:rPr>
              <w:t>resource:dbsnp,known</w:t>
            </w:r>
            <w:proofErr w:type="spellEnd"/>
            <w:r w:rsidRPr="00E15B66">
              <w:rPr>
                <w:rFonts w:ascii="Courier New" w:hAnsi="Courier New" w:cs="Courier New"/>
                <w:sz w:val="20"/>
              </w:rPr>
              <w:t>=</w:t>
            </w:r>
            <w:proofErr w:type="spellStart"/>
            <w:r w:rsidRPr="00E15B66">
              <w:rPr>
                <w:rFonts w:ascii="Courier New" w:hAnsi="Courier New" w:cs="Courier New"/>
                <w:sz w:val="20"/>
              </w:rPr>
              <w:t>true,training</w:t>
            </w:r>
            <w:proofErr w:type="spellEnd"/>
            <w:r w:rsidRPr="00E15B66">
              <w:rPr>
                <w:rFonts w:ascii="Courier New" w:hAnsi="Courier New" w:cs="Courier New"/>
                <w:sz w:val="20"/>
              </w:rPr>
              <w:t>=</w:t>
            </w:r>
            <w:proofErr w:type="spellStart"/>
            <w:r w:rsidRPr="00E15B66">
              <w:rPr>
                <w:rFonts w:ascii="Courier New" w:hAnsi="Courier New" w:cs="Courier New"/>
                <w:sz w:val="20"/>
              </w:rPr>
              <w:t>false,truth</w:t>
            </w:r>
            <w:proofErr w:type="spellEnd"/>
            <w:r w:rsidRPr="00E15B66">
              <w:rPr>
                <w:rFonts w:ascii="Courier New" w:hAnsi="Courier New" w:cs="Courier New"/>
                <w:sz w:val="20"/>
              </w:rPr>
              <w:t>=</w:t>
            </w:r>
            <w:proofErr w:type="spellStart"/>
            <w:r w:rsidRPr="00E15B66">
              <w:rPr>
                <w:rFonts w:ascii="Courier New" w:hAnsi="Courier New" w:cs="Courier New"/>
                <w:sz w:val="20"/>
              </w:rPr>
              <w:t>false,prior</w:t>
            </w:r>
            <w:proofErr w:type="spellEnd"/>
            <w:r w:rsidRPr="00E15B66">
              <w:rPr>
                <w:rFonts w:ascii="Courier New" w:hAnsi="Courier New" w:cs="Courier New"/>
                <w:sz w:val="20"/>
              </w:rPr>
              <w:t xml:space="preserve">=2.0 dbsnp.vcf \      -an DP -an QD -an FS -an SOR  -an MQ -an </w:t>
            </w:r>
            <w:proofErr w:type="spellStart"/>
            <w:r w:rsidRPr="00E15B66">
              <w:rPr>
                <w:rFonts w:ascii="Courier New" w:hAnsi="Courier New" w:cs="Courier New"/>
                <w:sz w:val="20"/>
              </w:rPr>
              <w:t>MQRankSum</w:t>
            </w:r>
            <w:proofErr w:type="spellEnd"/>
            <w:r w:rsidRPr="00E15B66">
              <w:rPr>
                <w:rFonts w:ascii="Courier New" w:hAnsi="Courier New" w:cs="Courier New"/>
                <w:sz w:val="20"/>
              </w:rPr>
              <w:t xml:space="preserve"> -an </w:t>
            </w:r>
            <w:proofErr w:type="spellStart"/>
            <w:r w:rsidRPr="00E15B66">
              <w:rPr>
                <w:rFonts w:ascii="Courier New" w:hAnsi="Courier New" w:cs="Courier New"/>
                <w:sz w:val="20"/>
              </w:rPr>
              <w:t>ReadPosRankSum</w:t>
            </w:r>
            <w:proofErr w:type="spellEnd"/>
            <w:r w:rsidRPr="00E15B66">
              <w:rPr>
                <w:rFonts w:ascii="Courier New" w:hAnsi="Courier New" w:cs="Courier New"/>
                <w:sz w:val="20"/>
              </w:rPr>
              <w:t xml:space="preserve"> \      -an </w:t>
            </w:r>
            <w:proofErr w:type="spellStart"/>
            <w:r w:rsidRPr="00E15B66">
              <w:rPr>
                <w:rFonts w:ascii="Courier New" w:hAnsi="Courier New" w:cs="Courier New"/>
                <w:sz w:val="20"/>
              </w:rPr>
              <w:t>InbreedingCoeff</w:t>
            </w:r>
            <w:proofErr w:type="spellEnd"/>
            <w:r w:rsidRPr="00E15B66">
              <w:rPr>
                <w:rFonts w:ascii="Courier New" w:hAnsi="Courier New" w:cs="Courier New"/>
                <w:sz w:val="20"/>
              </w:rPr>
              <w:t xml:space="preserve">  -mode SNP \</w:t>
            </w:r>
          </w:p>
          <w:p w14:paraId="287B65C6"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-tranche 100.0 -tranche 99.9 -tranche 99.0 -tranche 90.0 \</w:t>
            </w:r>
          </w:p>
          <w:p w14:paraId="20FC31E7"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w:t>
            </w:r>
            <w:proofErr w:type="spellStart"/>
            <w:r w:rsidRPr="00E15B66">
              <w:rPr>
                <w:rFonts w:ascii="Courier New" w:hAnsi="Courier New" w:cs="Courier New"/>
                <w:sz w:val="20"/>
              </w:rPr>
              <w:t>recalFile</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recalibrate_SNP.recal</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tranchesFile</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recalibrate_SNP.tranches</w:t>
            </w:r>
            <w:proofErr w:type="spellEnd"/>
            <w:r w:rsidRPr="00E15B66">
              <w:rPr>
                <w:rFonts w:ascii="Courier New" w:hAnsi="Courier New" w:cs="Courier New"/>
                <w:sz w:val="20"/>
              </w:rPr>
              <w:t xml:space="preserve"> </w:t>
            </w:r>
          </w:p>
        </w:tc>
      </w:tr>
    </w:tbl>
    <w:p w14:paraId="26651BA9" w14:textId="77777777" w:rsidR="00E15B66" w:rsidRPr="00E15B66" w:rsidRDefault="00E15B66" w:rsidP="00E15B66"/>
    <w:p w14:paraId="0FE2D845" w14:textId="77777777" w:rsidR="00E15B66" w:rsidRPr="00E15B66" w:rsidRDefault="00E15B66" w:rsidP="00E15B66">
      <w:r w:rsidRPr="00E15B66">
        <w:t>Where 100.0, 99.9, 99.0 and 90.0 are the thresholds introduced in section 6.1</w:t>
      </w:r>
    </w:p>
    <w:p w14:paraId="0C8F998C" w14:textId="77777777" w:rsidR="00E15B66" w:rsidRPr="00E15B66" w:rsidRDefault="00E15B66" w:rsidP="00E15B66"/>
    <w:p w14:paraId="7C025876" w14:textId="77777777" w:rsidR="00E15B66" w:rsidRPr="00E15B66" w:rsidRDefault="00E15B66" w:rsidP="00E15B66">
      <w:r w:rsidRPr="00E15B66">
        <w:t>Then the desire level of recalibration is applied. Note that the variable $</w:t>
      </w:r>
      <w:proofErr w:type="spellStart"/>
      <w:r w:rsidRPr="00E15B66">
        <w:t>recal_level</w:t>
      </w:r>
      <w:proofErr w:type="spellEnd"/>
      <w:r w:rsidRPr="00E15B66">
        <w:t xml:space="preserve"> should be 100.0, 99.9, 99.0 and 90.0 in accordance with Section 6.1</w:t>
      </w:r>
    </w:p>
    <w:p w14:paraId="0108A773"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73A387F4" w14:textId="77777777" w:rsidTr="00C30776">
        <w:tc>
          <w:tcPr>
            <w:tcW w:w="9495" w:type="dxa"/>
            <w:shd w:val="clear" w:color="auto" w:fill="F2F2F2"/>
          </w:tcPr>
          <w:p w14:paraId="440C8E90"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 xml:space="preserve">java -jar GenomeAnalysisTK.jar  -T </w:t>
            </w:r>
            <w:proofErr w:type="spellStart"/>
            <w:r w:rsidRPr="00E15B66">
              <w:rPr>
                <w:rFonts w:ascii="Courier New" w:hAnsi="Courier New" w:cs="Courier New"/>
                <w:sz w:val="20"/>
              </w:rPr>
              <w:t>ApplyRecalibration</w:t>
            </w:r>
            <w:proofErr w:type="spellEnd"/>
            <w:r w:rsidRPr="00E15B66">
              <w:rPr>
                <w:rFonts w:ascii="Courier New" w:hAnsi="Courier New" w:cs="Courier New"/>
                <w:sz w:val="20"/>
              </w:rPr>
              <w:t xml:space="preserve"> \</w:t>
            </w:r>
          </w:p>
          <w:p w14:paraId="30C61576"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 xml:space="preserve">-R </w:t>
            </w:r>
            <w:proofErr w:type="spellStart"/>
            <w:r w:rsidRPr="00E15B66">
              <w:rPr>
                <w:rFonts w:ascii="Courier New" w:hAnsi="Courier New" w:cs="Courier New"/>
                <w:sz w:val="20"/>
              </w:rPr>
              <w:t>reference.fa</w:t>
            </w:r>
            <w:proofErr w:type="spellEnd"/>
            <w:r w:rsidRPr="00E15B66">
              <w:rPr>
                <w:rFonts w:ascii="Courier New" w:hAnsi="Courier New" w:cs="Courier New"/>
                <w:sz w:val="20"/>
              </w:rPr>
              <w:t xml:space="preserve"> -input $raw_variants.vcf  -mode SNP \</w:t>
            </w:r>
          </w:p>
          <w:p w14:paraId="3A322B6E"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w:t>
            </w:r>
            <w:proofErr w:type="spellStart"/>
            <w:r w:rsidRPr="00E15B66">
              <w:rPr>
                <w:rFonts w:ascii="Courier New" w:hAnsi="Courier New" w:cs="Courier New"/>
                <w:sz w:val="20"/>
              </w:rPr>
              <w:t>ts_filter_level</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recal_level</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recalFile</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recalibrate_SNP.recal</w:t>
            </w:r>
            <w:proofErr w:type="spellEnd"/>
            <w:r w:rsidRPr="00E15B66">
              <w:rPr>
                <w:rFonts w:ascii="Courier New" w:hAnsi="Courier New" w:cs="Courier New"/>
                <w:sz w:val="20"/>
              </w:rPr>
              <w:t xml:space="preserve"> \</w:t>
            </w:r>
          </w:p>
          <w:p w14:paraId="31B8F374"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w:t>
            </w:r>
            <w:proofErr w:type="spellStart"/>
            <w:r w:rsidRPr="00E15B66">
              <w:rPr>
                <w:rFonts w:ascii="Courier New" w:hAnsi="Courier New" w:cs="Courier New"/>
                <w:sz w:val="20"/>
              </w:rPr>
              <w:t>tranchesFile</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recalibrate_SNP.tranches</w:t>
            </w:r>
            <w:proofErr w:type="spellEnd"/>
            <w:r w:rsidRPr="00E15B66">
              <w:rPr>
                <w:rFonts w:ascii="Courier New" w:hAnsi="Courier New" w:cs="Courier New"/>
                <w:sz w:val="20"/>
              </w:rPr>
              <w:t xml:space="preserve"> \</w:t>
            </w:r>
          </w:p>
          <w:p w14:paraId="1F60707A"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E15B66">
              <w:rPr>
                <w:rFonts w:ascii="Courier New" w:hAnsi="Courier New" w:cs="Courier New"/>
                <w:sz w:val="20"/>
              </w:rPr>
              <w:t>-o $recalibrated_snps_raw_indels.vcf</w:t>
            </w:r>
          </w:p>
          <w:p w14:paraId="51C7A8CC" w14:textId="77777777" w:rsidR="00E15B66" w:rsidRPr="00E15B66" w:rsidRDefault="00E15B66" w:rsidP="00E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p>
        </w:tc>
      </w:tr>
    </w:tbl>
    <w:p w14:paraId="63A3806B" w14:textId="77777777" w:rsidR="00E15B66" w:rsidRPr="00E15B66" w:rsidRDefault="00E15B66" w:rsidP="00E15B66"/>
    <w:p w14:paraId="12826E8D" w14:textId="77777777" w:rsidR="00E15B66" w:rsidRPr="00E15B66" w:rsidRDefault="00E15B66" w:rsidP="00E15B66"/>
    <w:p w14:paraId="30D7DD5B" w14:textId="77777777" w:rsidR="00E15B66" w:rsidRPr="00E15B66" w:rsidRDefault="00E15B66" w:rsidP="00E15B66">
      <w:pPr>
        <w:keepNext/>
        <w:numPr>
          <w:ilvl w:val="2"/>
          <w:numId w:val="1"/>
        </w:numPr>
        <w:spacing w:before="240" w:after="60"/>
        <w:outlineLvl w:val="2"/>
        <w:rPr>
          <w:rFonts w:ascii="Calibri" w:eastAsia="Times New Roman" w:hAnsi="Calibri"/>
          <w:b/>
          <w:bCs/>
          <w:sz w:val="26"/>
          <w:szCs w:val="26"/>
        </w:rPr>
      </w:pPr>
      <w:bookmarkStart w:id="38" w:name="_Toc434320247"/>
      <w:proofErr w:type="spellStart"/>
      <w:r w:rsidRPr="00E15B66">
        <w:rPr>
          <w:rFonts w:ascii="Calibri" w:eastAsia="Times New Roman" w:hAnsi="Calibri"/>
          <w:b/>
          <w:bCs/>
          <w:sz w:val="26"/>
          <w:szCs w:val="26"/>
        </w:rPr>
        <w:t>HTSlib</w:t>
      </w:r>
      <w:proofErr w:type="spellEnd"/>
      <w:r w:rsidRPr="00E15B66">
        <w:rPr>
          <w:rFonts w:ascii="Calibri" w:eastAsia="Times New Roman" w:hAnsi="Calibri"/>
          <w:b/>
          <w:bCs/>
          <w:sz w:val="26"/>
          <w:szCs w:val="26"/>
        </w:rPr>
        <w:t xml:space="preserve"> (</w:t>
      </w:r>
      <w:proofErr w:type="spellStart"/>
      <w:r w:rsidRPr="00E15B66">
        <w:rPr>
          <w:rFonts w:ascii="Calibri" w:eastAsia="Times New Roman" w:hAnsi="Calibri"/>
          <w:b/>
          <w:bCs/>
          <w:sz w:val="26"/>
          <w:szCs w:val="26"/>
        </w:rPr>
        <w:t>SAMtools</w:t>
      </w:r>
      <w:proofErr w:type="spellEnd"/>
      <w:r w:rsidRPr="00E15B66">
        <w:rPr>
          <w:rFonts w:ascii="Calibri" w:eastAsia="Times New Roman" w:hAnsi="Calibri"/>
          <w:b/>
          <w:bCs/>
          <w:sz w:val="26"/>
          <w:szCs w:val="26"/>
        </w:rPr>
        <w:t>)</w:t>
      </w:r>
      <w:bookmarkEnd w:id="38"/>
    </w:p>
    <w:p w14:paraId="6453C67F" w14:textId="77777777" w:rsidR="00E15B66" w:rsidRPr="00E15B66" w:rsidRDefault="00E15B66" w:rsidP="00E15B66">
      <w:r w:rsidRPr="00E15B66">
        <w:t xml:space="preserve">Variants calling is performed using two commands. First the </w:t>
      </w:r>
      <w:proofErr w:type="spellStart"/>
      <w:r w:rsidRPr="00E15B66">
        <w:rPr>
          <w:rFonts w:ascii="Courier New" w:hAnsi="Courier New" w:cs="Courier New"/>
          <w:sz w:val="22"/>
        </w:rPr>
        <w:t>mpileup</w:t>
      </w:r>
      <w:proofErr w:type="spellEnd"/>
      <w:r w:rsidRPr="00E15B66">
        <w:rPr>
          <w:sz w:val="22"/>
        </w:rPr>
        <w:t xml:space="preserve"> </w:t>
      </w:r>
      <w:r w:rsidRPr="00E15B66">
        <w:t>command from</w:t>
      </w:r>
    </w:p>
    <w:p w14:paraId="7CF2D930" w14:textId="77777777" w:rsidR="00E15B66" w:rsidRPr="00E15B66" w:rsidRDefault="00E15B66" w:rsidP="00E15B66">
      <w:proofErr w:type="spellStart"/>
      <w:r w:rsidRPr="00E15B66">
        <w:t>Samtools</w:t>
      </w:r>
      <w:proofErr w:type="spellEnd"/>
      <w:r w:rsidRPr="00E15B66">
        <w:t xml:space="preserve">, and then the </w:t>
      </w:r>
      <w:r w:rsidRPr="00E15B66">
        <w:rPr>
          <w:rFonts w:ascii="Courier New" w:hAnsi="Courier New" w:cs="Courier New"/>
          <w:sz w:val="22"/>
        </w:rPr>
        <w:t>call</w:t>
      </w:r>
      <w:r w:rsidRPr="00E15B66">
        <w:rPr>
          <w:sz w:val="22"/>
        </w:rPr>
        <w:t xml:space="preserve"> </w:t>
      </w:r>
      <w:r w:rsidRPr="00E15B66">
        <w:t xml:space="preserve">command from </w:t>
      </w:r>
      <w:proofErr w:type="spellStart"/>
      <w:r w:rsidRPr="00E15B66">
        <w:t>BCFtools</w:t>
      </w:r>
      <w:proofErr w:type="spellEnd"/>
      <w:r w:rsidRPr="00E15B66">
        <w:t>.</w:t>
      </w:r>
    </w:p>
    <w:p w14:paraId="0B830B97" w14:textId="77777777" w:rsidR="00E15B66" w:rsidRPr="00E15B66" w:rsidRDefault="00E15B66" w:rsidP="00E15B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E15B66" w:rsidRPr="00E15B66" w14:paraId="16FFA208" w14:textId="77777777" w:rsidTr="00C30776">
        <w:tc>
          <w:tcPr>
            <w:tcW w:w="9356" w:type="dxa"/>
            <w:shd w:val="clear" w:color="auto" w:fill="F2F2F2"/>
          </w:tcPr>
          <w:p w14:paraId="3D604ACA" w14:textId="77777777" w:rsidR="00E15B66" w:rsidRPr="00E15B66" w:rsidRDefault="00E15B66" w:rsidP="00E15B66">
            <w:pPr>
              <w:jc w:val="left"/>
              <w:rPr>
                <w:rFonts w:ascii="Courier New" w:hAnsi="Courier New" w:cs="Courier New"/>
                <w:sz w:val="20"/>
              </w:rPr>
            </w:pPr>
          </w:p>
          <w:p w14:paraId="3222044C"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w:t>
            </w:r>
            <w:proofErr w:type="spellStart"/>
            <w:r w:rsidRPr="00E15B66">
              <w:rPr>
                <w:rFonts w:ascii="Courier New" w:hAnsi="Courier New" w:cs="Courier New"/>
                <w:sz w:val="20"/>
              </w:rPr>
              <w:t>samtools</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mpileup</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ugf</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pathHumanReference</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bamFile_recal</w:t>
            </w:r>
            <w:proofErr w:type="spellEnd"/>
            <w:r w:rsidRPr="00E15B66">
              <w:rPr>
                <w:rFonts w:ascii="Courier New" w:hAnsi="Courier New" w:cs="Courier New"/>
                <w:sz w:val="20"/>
              </w:rPr>
              <w:t xml:space="preserve"> | </w:t>
            </w:r>
          </w:p>
          <w:p w14:paraId="5E0B9413" w14:textId="77777777" w:rsidR="00E15B66" w:rsidRPr="00E15B66" w:rsidRDefault="00E15B66" w:rsidP="00E15B66">
            <w:pPr>
              <w:jc w:val="left"/>
              <w:rPr>
                <w:rFonts w:ascii="Courier New" w:hAnsi="Courier New" w:cs="Courier New"/>
                <w:sz w:val="20"/>
              </w:rPr>
            </w:pPr>
            <w:proofErr w:type="spellStart"/>
            <w:r w:rsidRPr="00E15B66">
              <w:rPr>
                <w:rFonts w:ascii="Courier New" w:hAnsi="Courier New" w:cs="Courier New"/>
                <w:sz w:val="20"/>
              </w:rPr>
              <w:t>bcftools</w:t>
            </w:r>
            <w:proofErr w:type="spellEnd"/>
            <w:r w:rsidRPr="00E15B66">
              <w:rPr>
                <w:rFonts w:ascii="Courier New" w:hAnsi="Courier New" w:cs="Courier New"/>
                <w:sz w:val="20"/>
              </w:rPr>
              <w:t xml:space="preserve"> call -</w:t>
            </w:r>
            <w:proofErr w:type="spellStart"/>
            <w:r w:rsidRPr="00E15B66">
              <w:rPr>
                <w:rFonts w:ascii="Courier New" w:hAnsi="Courier New" w:cs="Courier New"/>
                <w:sz w:val="20"/>
              </w:rPr>
              <w:t>vmO</w:t>
            </w:r>
            <w:proofErr w:type="spellEnd"/>
            <w:r w:rsidRPr="00E15B66">
              <w:rPr>
                <w:rFonts w:ascii="Courier New" w:hAnsi="Courier New" w:cs="Courier New"/>
                <w:sz w:val="20"/>
              </w:rPr>
              <w:t xml:space="preserve"> v -o $</w:t>
            </w:r>
            <w:proofErr w:type="spellStart"/>
            <w:r w:rsidRPr="00E15B66">
              <w:rPr>
                <w:rFonts w:ascii="Courier New" w:hAnsi="Courier New" w:cs="Courier New"/>
                <w:sz w:val="20"/>
              </w:rPr>
              <w:t>outputVCF</w:t>
            </w:r>
            <w:proofErr w:type="spellEnd"/>
          </w:p>
          <w:p w14:paraId="7D3C8D24" w14:textId="77777777" w:rsidR="00E15B66" w:rsidRPr="00E15B66" w:rsidRDefault="00E15B66" w:rsidP="00E15B66">
            <w:pPr>
              <w:jc w:val="left"/>
            </w:pPr>
          </w:p>
        </w:tc>
      </w:tr>
    </w:tbl>
    <w:p w14:paraId="67F7BB6F" w14:textId="77777777" w:rsidR="00E15B66" w:rsidRPr="00E15B66" w:rsidRDefault="00E15B66" w:rsidP="00E15B66"/>
    <w:p w14:paraId="25DE89D0" w14:textId="77777777" w:rsidR="00E15B66" w:rsidRPr="00E15B66" w:rsidRDefault="00E15B66" w:rsidP="00E15B66">
      <w:r w:rsidRPr="00E15B66">
        <w:t>Once the calls are made, SNPs are extracted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6EE4E79F" w14:textId="77777777" w:rsidTr="00C30776">
        <w:tc>
          <w:tcPr>
            <w:tcW w:w="9495" w:type="dxa"/>
            <w:shd w:val="clear" w:color="auto" w:fill="F2F2F2"/>
          </w:tcPr>
          <w:p w14:paraId="6559A709" w14:textId="77777777" w:rsidR="00E15B66" w:rsidRPr="00E15B66" w:rsidRDefault="00E15B66" w:rsidP="00E15B66">
            <w:pPr>
              <w:jc w:val="left"/>
              <w:rPr>
                <w:rFonts w:ascii="Courier New" w:hAnsi="Courier New" w:cs="Courier New"/>
                <w:sz w:val="20"/>
              </w:rPr>
            </w:pPr>
          </w:p>
          <w:p w14:paraId="3B69E022"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 java -jar GenomeAnalysisTK.jar -T </w:t>
            </w:r>
            <w:proofErr w:type="spellStart"/>
            <w:r w:rsidRPr="00E15B66">
              <w:rPr>
                <w:rFonts w:ascii="Courier New" w:hAnsi="Courier New" w:cs="Courier New"/>
                <w:sz w:val="20"/>
              </w:rPr>
              <w:t>SelectVariants</w:t>
            </w:r>
            <w:proofErr w:type="spellEnd"/>
            <w:r w:rsidRPr="00E15B66">
              <w:rPr>
                <w:rFonts w:ascii="Courier New" w:hAnsi="Courier New" w:cs="Courier New"/>
                <w:sz w:val="20"/>
              </w:rPr>
              <w:t xml:space="preserve"> -R $</w:t>
            </w:r>
            <w:proofErr w:type="spellStart"/>
            <w:r w:rsidRPr="00E15B66">
              <w:rPr>
                <w:rFonts w:ascii="Courier New" w:hAnsi="Courier New" w:cs="Courier New"/>
                <w:sz w:val="20"/>
              </w:rPr>
              <w:t>pathHumanReference</w:t>
            </w:r>
            <w:proofErr w:type="spellEnd"/>
            <w:r w:rsidRPr="00E15B66">
              <w:rPr>
                <w:rFonts w:ascii="Courier New" w:hAnsi="Courier New" w:cs="Courier New"/>
                <w:sz w:val="20"/>
              </w:rPr>
              <w:t xml:space="preserve"> \</w:t>
            </w:r>
          </w:p>
          <w:p w14:paraId="67C8465A" w14:textId="77777777" w:rsidR="00E15B66" w:rsidRPr="00E15B66" w:rsidRDefault="00E15B66" w:rsidP="00E15B66">
            <w:pPr>
              <w:jc w:val="left"/>
              <w:rPr>
                <w:rFonts w:ascii="Courier New" w:hAnsi="Courier New" w:cs="Courier New"/>
                <w:sz w:val="20"/>
              </w:rPr>
            </w:pPr>
            <w:r w:rsidRPr="00E15B66">
              <w:rPr>
                <w:rFonts w:ascii="Courier New" w:hAnsi="Courier New" w:cs="Courier New"/>
                <w:sz w:val="20"/>
              </w:rPr>
              <w:t xml:space="preserve">-V </w:t>
            </w:r>
            <w:proofErr w:type="gramStart"/>
            <w:r w:rsidRPr="00E15B66">
              <w:rPr>
                <w:rFonts w:ascii="Courier New" w:hAnsi="Courier New" w:cs="Courier New"/>
                <w:sz w:val="20"/>
              </w:rPr>
              <w:t>input .</w:t>
            </w:r>
            <w:proofErr w:type="gramEnd"/>
            <w:r w:rsidRPr="00E15B66">
              <w:rPr>
                <w:rFonts w:ascii="Courier New" w:hAnsi="Courier New" w:cs="Courier New"/>
                <w:sz w:val="20"/>
              </w:rPr>
              <w:t xml:space="preserve"> </w:t>
            </w:r>
            <w:proofErr w:type="spellStart"/>
            <w:r w:rsidRPr="00E15B66">
              <w:rPr>
                <w:rFonts w:ascii="Courier New" w:hAnsi="Courier New" w:cs="Courier New"/>
                <w:sz w:val="20"/>
              </w:rPr>
              <w:t>vcf</w:t>
            </w:r>
            <w:proofErr w:type="spellEnd"/>
            <w:r w:rsidRPr="00E15B66">
              <w:rPr>
                <w:rFonts w:ascii="Courier New" w:hAnsi="Courier New" w:cs="Courier New"/>
                <w:sz w:val="20"/>
              </w:rPr>
              <w:t xml:space="preserve"> -</w:t>
            </w:r>
            <w:proofErr w:type="spellStart"/>
            <w:r w:rsidRPr="00E15B66">
              <w:rPr>
                <w:rFonts w:ascii="Courier New" w:hAnsi="Courier New" w:cs="Courier New"/>
                <w:sz w:val="20"/>
              </w:rPr>
              <w:t>selectType</w:t>
            </w:r>
            <w:proofErr w:type="spellEnd"/>
            <w:r w:rsidRPr="00E15B66">
              <w:rPr>
                <w:rFonts w:ascii="Courier New" w:hAnsi="Courier New" w:cs="Courier New"/>
                <w:sz w:val="20"/>
              </w:rPr>
              <w:t xml:space="preserve"> SNP -o $</w:t>
            </w:r>
            <w:proofErr w:type="spellStart"/>
            <w:r w:rsidRPr="00E15B66">
              <w:rPr>
                <w:rFonts w:ascii="Courier New" w:hAnsi="Courier New" w:cs="Courier New"/>
                <w:sz w:val="20"/>
              </w:rPr>
              <w:t>outputSNPS</w:t>
            </w:r>
            <w:proofErr w:type="spellEnd"/>
          </w:p>
          <w:p w14:paraId="093FC7E9" w14:textId="77777777" w:rsidR="00E15B66" w:rsidRPr="00E15B66" w:rsidRDefault="00E15B66" w:rsidP="00E15B66">
            <w:pPr>
              <w:jc w:val="left"/>
            </w:pPr>
          </w:p>
        </w:tc>
      </w:tr>
    </w:tbl>
    <w:p w14:paraId="5E969E85" w14:textId="77777777" w:rsidR="00E15B66" w:rsidRPr="00E15B66" w:rsidRDefault="00E15B66" w:rsidP="00E15B66"/>
    <w:p w14:paraId="534C338D" w14:textId="77777777" w:rsidR="00E15B66" w:rsidRPr="00E15B66" w:rsidRDefault="00E15B66" w:rsidP="00E15B66">
      <w:r w:rsidRPr="00E15B66">
        <w:t>After calling the SNPs the following filter is applied:</w:t>
      </w:r>
    </w:p>
    <w:p w14:paraId="2D627CE5" w14:textId="77777777" w:rsidR="00E15B66" w:rsidRPr="00E15B66" w:rsidRDefault="00E15B66" w:rsidP="00E1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5"/>
      </w:tblGrid>
      <w:tr w:rsidR="00E15B66" w:rsidRPr="00E15B66" w14:paraId="49D6F126" w14:textId="77777777" w:rsidTr="00C30776">
        <w:tc>
          <w:tcPr>
            <w:tcW w:w="9495" w:type="dxa"/>
            <w:shd w:val="clear" w:color="auto" w:fill="F2F2F2"/>
          </w:tcPr>
          <w:p w14:paraId="365E1A69" w14:textId="77777777" w:rsidR="00E15B66" w:rsidRPr="00E15B66" w:rsidRDefault="00E15B66" w:rsidP="00E15B66"/>
          <w:p w14:paraId="5327F0FB"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 xml:space="preserve">$ </w:t>
            </w:r>
            <w:proofErr w:type="spellStart"/>
            <w:r w:rsidRPr="00E15B66">
              <w:rPr>
                <w:rFonts w:ascii="Courier New" w:hAnsi="Courier New" w:cs="Courier New"/>
                <w:sz w:val="22"/>
              </w:rPr>
              <w:t>bcftools</w:t>
            </w:r>
            <w:proofErr w:type="spellEnd"/>
            <w:r w:rsidRPr="00E15B66">
              <w:rPr>
                <w:rFonts w:ascii="Courier New" w:hAnsi="Courier New" w:cs="Courier New"/>
                <w:sz w:val="22"/>
              </w:rPr>
              <w:t xml:space="preserve"> filter -O v -o $</w:t>
            </w:r>
            <w:proofErr w:type="spellStart"/>
            <w:r w:rsidRPr="00E15B66">
              <w:rPr>
                <w:rFonts w:ascii="Courier New" w:hAnsi="Courier New" w:cs="Courier New"/>
                <w:sz w:val="22"/>
              </w:rPr>
              <w:t>outputFilteredVCF</w:t>
            </w:r>
            <w:proofErr w:type="spellEnd"/>
            <w:r w:rsidRPr="00E15B66">
              <w:rPr>
                <w:rFonts w:ascii="Courier New" w:hAnsi="Courier New" w:cs="Courier New"/>
                <w:sz w:val="22"/>
              </w:rPr>
              <w:t xml:space="preserve"> -s $</w:t>
            </w:r>
            <w:proofErr w:type="spellStart"/>
            <w:r w:rsidRPr="00E15B66">
              <w:rPr>
                <w:rFonts w:ascii="Courier New" w:hAnsi="Courier New" w:cs="Courier New"/>
                <w:sz w:val="22"/>
              </w:rPr>
              <w:t>filterName</w:t>
            </w:r>
            <w:proofErr w:type="spellEnd"/>
            <w:r w:rsidRPr="00E15B66">
              <w:rPr>
                <w:rFonts w:ascii="Courier New" w:hAnsi="Courier New" w:cs="Courier New"/>
                <w:sz w:val="22"/>
              </w:rPr>
              <w:t xml:space="preserve"> \</w:t>
            </w:r>
          </w:p>
          <w:p w14:paraId="3E54A7EC"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w:t>
            </w:r>
            <w:proofErr w:type="spellStart"/>
            <w:r w:rsidRPr="00E15B66">
              <w:rPr>
                <w:rFonts w:ascii="Courier New" w:hAnsi="Courier New" w:cs="Courier New"/>
                <w:sz w:val="22"/>
              </w:rPr>
              <w:t>i</w:t>
            </w:r>
            <w:proofErr w:type="spellEnd"/>
            <w:r w:rsidRPr="00E15B66">
              <w:rPr>
                <w:rFonts w:ascii="Courier New" w:hAnsi="Courier New" w:cs="Courier New"/>
                <w:sz w:val="22"/>
              </w:rPr>
              <w:t xml:space="preserve"> '%QUAL&gt;20' $</w:t>
            </w:r>
            <w:proofErr w:type="spellStart"/>
            <w:r w:rsidRPr="00E15B66">
              <w:rPr>
                <w:rFonts w:ascii="Courier New" w:hAnsi="Courier New" w:cs="Courier New"/>
                <w:sz w:val="22"/>
              </w:rPr>
              <w:t>outputSNPS</w:t>
            </w:r>
            <w:proofErr w:type="spellEnd"/>
            <w:r w:rsidRPr="00E15B66">
              <w:rPr>
                <w:rFonts w:ascii="Courier New" w:hAnsi="Courier New" w:cs="Courier New"/>
                <w:sz w:val="22"/>
              </w:rPr>
              <w:t xml:space="preserve"> --</w:t>
            </w:r>
            <w:proofErr w:type="spellStart"/>
            <w:r w:rsidRPr="00E15B66">
              <w:rPr>
                <w:rFonts w:ascii="Courier New" w:hAnsi="Courier New" w:cs="Courier New"/>
                <w:sz w:val="22"/>
              </w:rPr>
              <w:t>refFile</w:t>
            </w:r>
            <w:proofErr w:type="spellEnd"/>
            <w:r w:rsidRPr="00E15B66">
              <w:rPr>
                <w:rFonts w:ascii="Courier New" w:hAnsi="Courier New" w:cs="Courier New"/>
                <w:sz w:val="22"/>
              </w:rPr>
              <w:t xml:space="preserve"> = $</w:t>
            </w:r>
            <w:proofErr w:type="spellStart"/>
            <w:r w:rsidRPr="00E15B66">
              <w:rPr>
                <w:rFonts w:ascii="Courier New" w:hAnsi="Courier New" w:cs="Courier New"/>
                <w:sz w:val="22"/>
              </w:rPr>
              <w:t>pathHumanReference</w:t>
            </w:r>
            <w:proofErr w:type="spellEnd"/>
            <w:r w:rsidRPr="00E15B66">
              <w:rPr>
                <w:rFonts w:ascii="Courier New" w:hAnsi="Courier New" w:cs="Courier New"/>
                <w:sz w:val="22"/>
              </w:rPr>
              <w:t xml:space="preserve"> \</w:t>
            </w:r>
          </w:p>
          <w:p w14:paraId="50BAE14D" w14:textId="77777777" w:rsidR="00E15B66" w:rsidRPr="00E15B66" w:rsidRDefault="00E15B66" w:rsidP="00E15B66">
            <w:pPr>
              <w:rPr>
                <w:rFonts w:ascii="Courier New" w:hAnsi="Courier New" w:cs="Courier New"/>
                <w:sz w:val="22"/>
              </w:rPr>
            </w:pPr>
            <w:r w:rsidRPr="00E15B66">
              <w:rPr>
                <w:rFonts w:ascii="Courier New" w:hAnsi="Courier New" w:cs="Courier New"/>
                <w:sz w:val="22"/>
              </w:rPr>
              <w:t>--output = $</w:t>
            </w:r>
            <w:proofErr w:type="spellStart"/>
            <w:r w:rsidRPr="00E15B66">
              <w:rPr>
                <w:rFonts w:ascii="Courier New" w:hAnsi="Courier New" w:cs="Courier New"/>
                <w:sz w:val="22"/>
              </w:rPr>
              <w:t>outputVCF</w:t>
            </w:r>
            <w:proofErr w:type="spellEnd"/>
          </w:p>
          <w:p w14:paraId="2C621546" w14:textId="77777777" w:rsidR="00E15B66" w:rsidRPr="00E15B66" w:rsidRDefault="00E15B66" w:rsidP="00E15B66"/>
        </w:tc>
      </w:tr>
    </w:tbl>
    <w:p w14:paraId="7D24648E" w14:textId="04368CBB" w:rsidR="002C55B5" w:rsidRPr="008528CD" w:rsidRDefault="002C55B5" w:rsidP="00E15B66">
      <w:pPr>
        <w:pStyle w:val="Heading1"/>
        <w:numPr>
          <w:ilvl w:val="0"/>
          <w:numId w:val="0"/>
        </w:numPr>
      </w:pPr>
    </w:p>
    <w:sectPr w:rsidR="002C55B5" w:rsidRPr="008528CD">
      <w:headerReference w:type="default" r:id="rId24"/>
      <w:footerReference w:type="default" r:id="rId25"/>
      <w:pgSz w:w="11907" w:h="16840" w:code="9"/>
      <w:pgMar w:top="1418" w:right="1134" w:bottom="1418"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17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DB2A" w14:textId="77777777" w:rsidR="009924B4" w:rsidRDefault="009924B4">
      <w:r>
        <w:separator/>
      </w:r>
    </w:p>
  </w:endnote>
  <w:endnote w:type="continuationSeparator" w:id="0">
    <w:p w14:paraId="192017D2" w14:textId="77777777" w:rsidR="009924B4" w:rsidRDefault="009924B4">
      <w:r>
        <w:continuationSeparator/>
      </w:r>
    </w:p>
  </w:endnote>
  <w:endnote w:type="continuationNotice" w:id="1">
    <w:p w14:paraId="2011F8DB" w14:textId="77777777" w:rsidR="009924B4" w:rsidRDefault="0099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7FB3" w14:textId="77777777" w:rsidR="00C30776" w:rsidRDefault="00C3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C1EB" w14:textId="77777777" w:rsidR="009924B4" w:rsidRDefault="009924B4">
      <w:r>
        <w:separator/>
      </w:r>
    </w:p>
  </w:footnote>
  <w:footnote w:type="continuationSeparator" w:id="0">
    <w:p w14:paraId="31734625" w14:textId="77777777" w:rsidR="009924B4" w:rsidRDefault="009924B4">
      <w:r>
        <w:continuationSeparator/>
      </w:r>
    </w:p>
  </w:footnote>
  <w:footnote w:type="continuationNotice" w:id="1">
    <w:p w14:paraId="522297C7" w14:textId="77777777" w:rsidR="009924B4" w:rsidRDefault="00992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1A2C" w14:textId="77777777" w:rsidR="00C30776" w:rsidRDefault="00C30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E52"/>
    <w:multiLevelType w:val="hybridMultilevel"/>
    <w:tmpl w:val="FEC676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BEE34F3"/>
    <w:multiLevelType w:val="hybridMultilevel"/>
    <w:tmpl w:val="AA0C12B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2A71464"/>
    <w:multiLevelType w:val="hybridMultilevel"/>
    <w:tmpl w:val="44D0461E"/>
    <w:lvl w:ilvl="0" w:tplc="737029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25E56B86"/>
    <w:multiLevelType w:val="hybridMultilevel"/>
    <w:tmpl w:val="D29EA360"/>
    <w:lvl w:ilvl="0" w:tplc="1480EC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30B76"/>
    <w:multiLevelType w:val="hybridMultilevel"/>
    <w:tmpl w:val="CFBCE4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1067DBE"/>
    <w:multiLevelType w:val="hybridMultilevel"/>
    <w:tmpl w:val="5CD0F9F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31C06207"/>
    <w:multiLevelType w:val="hybridMultilevel"/>
    <w:tmpl w:val="ECB8CECA"/>
    <w:lvl w:ilvl="0" w:tplc="75BE7A00">
      <w:numFmt w:val="bullet"/>
      <w:lvlText w:val="-"/>
      <w:lvlJc w:val="left"/>
      <w:pPr>
        <w:ind w:left="720" w:hanging="360"/>
      </w:pPr>
      <w:rPr>
        <w:rFonts w:ascii="Andale Mono" w:eastAsia="Times New Roman" w:hAnsi="Andale Mono"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3263BA"/>
    <w:multiLevelType w:val="hybridMultilevel"/>
    <w:tmpl w:val="537E78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75C0279"/>
    <w:multiLevelType w:val="hybridMultilevel"/>
    <w:tmpl w:val="EE9EA62E"/>
    <w:lvl w:ilvl="0" w:tplc="EB78D744">
      <w:numFmt w:val="bullet"/>
      <w:lvlText w:val="-"/>
      <w:lvlJc w:val="left"/>
      <w:pPr>
        <w:ind w:left="720" w:hanging="360"/>
      </w:pPr>
      <w:rPr>
        <w:rFonts w:ascii="Andale Mono" w:eastAsia="Times New Roman" w:hAnsi="Andale Mono"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7B4119F"/>
    <w:multiLevelType w:val="hybridMultilevel"/>
    <w:tmpl w:val="651669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0CB4E6D"/>
    <w:multiLevelType w:val="hybridMultilevel"/>
    <w:tmpl w:val="C016B10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2A66C53"/>
    <w:multiLevelType w:val="hybridMultilevel"/>
    <w:tmpl w:val="0CB266B4"/>
    <w:lvl w:ilvl="0" w:tplc="9628EDDE">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D67018C"/>
    <w:multiLevelType w:val="hybridMultilevel"/>
    <w:tmpl w:val="3EDC137C"/>
    <w:lvl w:ilvl="0" w:tplc="F29C052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6A0838"/>
    <w:multiLevelType w:val="hybridMultilevel"/>
    <w:tmpl w:val="FD961A7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EAD54D8"/>
    <w:multiLevelType w:val="hybridMultilevel"/>
    <w:tmpl w:val="7A08FA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2CB4322"/>
    <w:multiLevelType w:val="hybridMultilevel"/>
    <w:tmpl w:val="7D64F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AB45938"/>
    <w:multiLevelType w:val="hybridMultilevel"/>
    <w:tmpl w:val="65F27FF0"/>
    <w:lvl w:ilvl="0" w:tplc="B602F7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F867B5"/>
    <w:multiLevelType w:val="hybridMultilevel"/>
    <w:tmpl w:val="C44893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48902DC"/>
    <w:multiLevelType w:val="hybridMultilevel"/>
    <w:tmpl w:val="1E0637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13"/>
  </w:num>
  <w:num w:numId="5">
    <w:abstractNumId w:val="10"/>
  </w:num>
  <w:num w:numId="6">
    <w:abstractNumId w:val="16"/>
  </w:num>
  <w:num w:numId="7">
    <w:abstractNumId w:val="3"/>
  </w:num>
  <w:num w:numId="8">
    <w:abstractNumId w:val="0"/>
  </w:num>
  <w:num w:numId="9">
    <w:abstractNumId w:val="14"/>
  </w:num>
  <w:num w:numId="10">
    <w:abstractNumId w:val="15"/>
  </w:num>
  <w:num w:numId="11">
    <w:abstractNumId w:val="4"/>
  </w:num>
  <w:num w:numId="12">
    <w:abstractNumId w:val="19"/>
  </w:num>
  <w:num w:numId="13">
    <w:abstractNumId w:val="17"/>
  </w:num>
  <w:num w:numId="14">
    <w:abstractNumId w:val="11"/>
  </w:num>
  <w:num w:numId="15">
    <w:abstractNumId w:val="7"/>
  </w:num>
  <w:num w:numId="16">
    <w:abstractNumId w:val="1"/>
  </w:num>
  <w:num w:numId="17">
    <w:abstractNumId w:val="2"/>
  </w:num>
  <w:num w:numId="18">
    <w:abstractNumId w:val="12"/>
  </w:num>
  <w:num w:numId="19">
    <w:abstractNumId w:val="12"/>
  </w:num>
  <w:num w:numId="20">
    <w:abstractNumId w:val="8"/>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i Claudio">
    <w15:presenceInfo w15:providerId="AD" w15:userId="S-1-5-21-57989841-436374069-839522115-105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D4"/>
    <w:rsid w:val="000157C2"/>
    <w:rsid w:val="000166DA"/>
    <w:rsid w:val="000738E5"/>
    <w:rsid w:val="000809D7"/>
    <w:rsid w:val="000976E9"/>
    <w:rsid w:val="000C23A9"/>
    <w:rsid w:val="000D109E"/>
    <w:rsid w:val="00121FC5"/>
    <w:rsid w:val="0015342E"/>
    <w:rsid w:val="00163122"/>
    <w:rsid w:val="001647C5"/>
    <w:rsid w:val="001D2C7B"/>
    <w:rsid w:val="00201716"/>
    <w:rsid w:val="00212204"/>
    <w:rsid w:val="00216AAE"/>
    <w:rsid w:val="00224BF6"/>
    <w:rsid w:val="00283049"/>
    <w:rsid w:val="002838AC"/>
    <w:rsid w:val="002A6C46"/>
    <w:rsid w:val="002A71D6"/>
    <w:rsid w:val="002B536C"/>
    <w:rsid w:val="002C32A1"/>
    <w:rsid w:val="002C55B5"/>
    <w:rsid w:val="002E33EF"/>
    <w:rsid w:val="002E4341"/>
    <w:rsid w:val="002F5F0C"/>
    <w:rsid w:val="00300D08"/>
    <w:rsid w:val="00300D58"/>
    <w:rsid w:val="00305C7C"/>
    <w:rsid w:val="003143E7"/>
    <w:rsid w:val="003359E6"/>
    <w:rsid w:val="00346784"/>
    <w:rsid w:val="003839F3"/>
    <w:rsid w:val="00392AF3"/>
    <w:rsid w:val="003934FA"/>
    <w:rsid w:val="003D2A13"/>
    <w:rsid w:val="003E7F6A"/>
    <w:rsid w:val="003F7D4D"/>
    <w:rsid w:val="00412B60"/>
    <w:rsid w:val="00435A48"/>
    <w:rsid w:val="00445A5A"/>
    <w:rsid w:val="00453078"/>
    <w:rsid w:val="004713A1"/>
    <w:rsid w:val="00481509"/>
    <w:rsid w:val="004B6DFA"/>
    <w:rsid w:val="004D305A"/>
    <w:rsid w:val="004D3CF3"/>
    <w:rsid w:val="004D66AE"/>
    <w:rsid w:val="004E0527"/>
    <w:rsid w:val="004E1E4D"/>
    <w:rsid w:val="00506C52"/>
    <w:rsid w:val="00544DED"/>
    <w:rsid w:val="00545D8C"/>
    <w:rsid w:val="00555DDF"/>
    <w:rsid w:val="00574ACE"/>
    <w:rsid w:val="00590B5F"/>
    <w:rsid w:val="00592CBE"/>
    <w:rsid w:val="00596385"/>
    <w:rsid w:val="00597911"/>
    <w:rsid w:val="005A4FF9"/>
    <w:rsid w:val="005A5CA4"/>
    <w:rsid w:val="005B43B5"/>
    <w:rsid w:val="005C19F4"/>
    <w:rsid w:val="005C4B50"/>
    <w:rsid w:val="005C56F3"/>
    <w:rsid w:val="005E1547"/>
    <w:rsid w:val="005F0E63"/>
    <w:rsid w:val="005F2FB5"/>
    <w:rsid w:val="00603106"/>
    <w:rsid w:val="00611D12"/>
    <w:rsid w:val="0062448E"/>
    <w:rsid w:val="0063243D"/>
    <w:rsid w:val="00645F62"/>
    <w:rsid w:val="00647C8B"/>
    <w:rsid w:val="0067051B"/>
    <w:rsid w:val="006727A6"/>
    <w:rsid w:val="006A4FF8"/>
    <w:rsid w:val="006D1FF4"/>
    <w:rsid w:val="006D5CB4"/>
    <w:rsid w:val="00705B9D"/>
    <w:rsid w:val="00722F98"/>
    <w:rsid w:val="0076577F"/>
    <w:rsid w:val="007A4715"/>
    <w:rsid w:val="007A5761"/>
    <w:rsid w:val="007C6AC8"/>
    <w:rsid w:val="007D0ED4"/>
    <w:rsid w:val="007E13D2"/>
    <w:rsid w:val="007E3AC7"/>
    <w:rsid w:val="00802982"/>
    <w:rsid w:val="008528CD"/>
    <w:rsid w:val="00865931"/>
    <w:rsid w:val="008812BD"/>
    <w:rsid w:val="00886306"/>
    <w:rsid w:val="00896686"/>
    <w:rsid w:val="008E5678"/>
    <w:rsid w:val="00920473"/>
    <w:rsid w:val="0092587C"/>
    <w:rsid w:val="00926259"/>
    <w:rsid w:val="00940E60"/>
    <w:rsid w:val="00943557"/>
    <w:rsid w:val="00953A86"/>
    <w:rsid w:val="009812D5"/>
    <w:rsid w:val="009924B4"/>
    <w:rsid w:val="00993318"/>
    <w:rsid w:val="00997847"/>
    <w:rsid w:val="009B2588"/>
    <w:rsid w:val="009C6C35"/>
    <w:rsid w:val="009D26B2"/>
    <w:rsid w:val="009E7AE6"/>
    <w:rsid w:val="009F29CE"/>
    <w:rsid w:val="009F7600"/>
    <w:rsid w:val="00A10BCB"/>
    <w:rsid w:val="00A21C79"/>
    <w:rsid w:val="00A32479"/>
    <w:rsid w:val="00A3652F"/>
    <w:rsid w:val="00A41AD5"/>
    <w:rsid w:val="00A501C1"/>
    <w:rsid w:val="00AA354B"/>
    <w:rsid w:val="00AD4196"/>
    <w:rsid w:val="00B35EB6"/>
    <w:rsid w:val="00B508E1"/>
    <w:rsid w:val="00B53898"/>
    <w:rsid w:val="00B5421E"/>
    <w:rsid w:val="00B56737"/>
    <w:rsid w:val="00B82C45"/>
    <w:rsid w:val="00B8546A"/>
    <w:rsid w:val="00B90FC1"/>
    <w:rsid w:val="00BB530B"/>
    <w:rsid w:val="00BB7A02"/>
    <w:rsid w:val="00BD2AF3"/>
    <w:rsid w:val="00C30776"/>
    <w:rsid w:val="00C339C2"/>
    <w:rsid w:val="00C43B2F"/>
    <w:rsid w:val="00C51F75"/>
    <w:rsid w:val="00C55061"/>
    <w:rsid w:val="00C97225"/>
    <w:rsid w:val="00CC2E13"/>
    <w:rsid w:val="00CF5A0D"/>
    <w:rsid w:val="00D23300"/>
    <w:rsid w:val="00D6446E"/>
    <w:rsid w:val="00D71E30"/>
    <w:rsid w:val="00D83399"/>
    <w:rsid w:val="00D91B47"/>
    <w:rsid w:val="00D96B6C"/>
    <w:rsid w:val="00DC19B2"/>
    <w:rsid w:val="00DD1685"/>
    <w:rsid w:val="00DD192A"/>
    <w:rsid w:val="00DE54BA"/>
    <w:rsid w:val="00DE6238"/>
    <w:rsid w:val="00E15B66"/>
    <w:rsid w:val="00E170E3"/>
    <w:rsid w:val="00E648C9"/>
    <w:rsid w:val="00E65639"/>
    <w:rsid w:val="00EA6678"/>
    <w:rsid w:val="00ED15FC"/>
    <w:rsid w:val="00F0158B"/>
    <w:rsid w:val="00F05A27"/>
    <w:rsid w:val="00F13719"/>
    <w:rsid w:val="00F14ADE"/>
    <w:rsid w:val="00F365D8"/>
    <w:rsid w:val="00F57B22"/>
    <w:rsid w:val="00F819E8"/>
    <w:rsid w:val="00F84575"/>
    <w:rsid w:val="00F855B3"/>
    <w:rsid w:val="00FB131B"/>
    <w:rsid w:val="00FC2BF7"/>
    <w:rsid w:val="00FC43C3"/>
    <w:rsid w:val="00FC4649"/>
    <w:rsid w:val="00FC6818"/>
    <w:rsid w:val="00FE2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F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TOCHeading">
    <w:name w:val="TOC Heading"/>
    <w:basedOn w:val="Heading1"/>
    <w:next w:val="Normal"/>
    <w:uiPriority w:val="39"/>
    <w:unhideWhenUsed/>
    <w:qFormat/>
    <w:rsid w:val="00346784"/>
    <w:pPr>
      <w:keepLines/>
      <w:numPr>
        <w:numId w:val="0"/>
      </w:numPr>
      <w:spacing w:after="0" w:line="259" w:lineRule="auto"/>
      <w:jc w:val="left"/>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346784"/>
  </w:style>
  <w:style w:type="character" w:styleId="Hyperlink">
    <w:name w:val="Hyperlink"/>
    <w:uiPriority w:val="99"/>
    <w:unhideWhenUsed/>
    <w:rsid w:val="00346784"/>
    <w:rPr>
      <w:color w:val="0563C1"/>
      <w:u w:val="single"/>
    </w:rPr>
  </w:style>
  <w:style w:type="paragraph" w:styleId="ListParagraph">
    <w:name w:val="List Paragraph"/>
    <w:basedOn w:val="Normal"/>
    <w:autoRedefine/>
    <w:uiPriority w:val="34"/>
    <w:qFormat/>
    <w:rsid w:val="002E33EF"/>
    <w:pPr>
      <w:numPr>
        <w:numId w:val="18"/>
      </w:numPr>
      <w:autoSpaceDN w:val="0"/>
      <w:spacing w:after="200" w:line="276" w:lineRule="auto"/>
      <w:contextualSpacing/>
      <w:textAlignment w:val="baseline"/>
    </w:pPr>
    <w:rPr>
      <w:rFonts w:eastAsia="Calibri"/>
      <w:szCs w:val="22"/>
      <w:lang w:val="en-GB"/>
    </w:rPr>
  </w:style>
  <w:style w:type="character" w:styleId="CommentReference">
    <w:name w:val="annotation reference"/>
    <w:uiPriority w:val="99"/>
    <w:semiHidden/>
    <w:unhideWhenUsed/>
    <w:rsid w:val="00506C52"/>
    <w:rPr>
      <w:sz w:val="16"/>
      <w:szCs w:val="16"/>
    </w:rPr>
  </w:style>
  <w:style w:type="paragraph" w:styleId="CommentText">
    <w:name w:val="annotation text"/>
    <w:basedOn w:val="Normal"/>
    <w:link w:val="CommentTextChar"/>
    <w:uiPriority w:val="99"/>
    <w:semiHidden/>
    <w:unhideWhenUsed/>
    <w:rsid w:val="00506C52"/>
    <w:rPr>
      <w:sz w:val="20"/>
      <w:szCs w:val="20"/>
    </w:rPr>
  </w:style>
  <w:style w:type="character" w:customStyle="1" w:styleId="CommentTextChar">
    <w:name w:val="Comment Text Char"/>
    <w:link w:val="CommentText"/>
    <w:uiPriority w:val="99"/>
    <w:semiHidden/>
    <w:rsid w:val="00506C52"/>
    <w:rPr>
      <w:lang w:val="en-US" w:eastAsia="en-US"/>
    </w:rPr>
  </w:style>
  <w:style w:type="paragraph" w:styleId="CommentSubject">
    <w:name w:val="annotation subject"/>
    <w:basedOn w:val="CommentText"/>
    <w:next w:val="CommentText"/>
    <w:link w:val="CommentSubjectChar"/>
    <w:uiPriority w:val="99"/>
    <w:semiHidden/>
    <w:unhideWhenUsed/>
    <w:rsid w:val="00506C52"/>
    <w:rPr>
      <w:b/>
      <w:bCs/>
    </w:rPr>
  </w:style>
  <w:style w:type="character" w:customStyle="1" w:styleId="CommentSubjectChar">
    <w:name w:val="Comment Subject Char"/>
    <w:link w:val="CommentSubject"/>
    <w:uiPriority w:val="99"/>
    <w:semiHidden/>
    <w:rsid w:val="00506C52"/>
    <w:rPr>
      <w:b/>
      <w:bCs/>
      <w:lang w:val="en-US" w:eastAsia="en-US"/>
    </w:rPr>
  </w:style>
  <w:style w:type="paragraph" w:styleId="BalloonText">
    <w:name w:val="Balloon Text"/>
    <w:basedOn w:val="Normal"/>
    <w:link w:val="BalloonTextChar"/>
    <w:uiPriority w:val="99"/>
    <w:semiHidden/>
    <w:unhideWhenUsed/>
    <w:rsid w:val="00506C52"/>
    <w:rPr>
      <w:rFonts w:ascii="Segoe UI" w:hAnsi="Segoe UI" w:cs="Segoe UI"/>
      <w:sz w:val="18"/>
      <w:szCs w:val="18"/>
    </w:rPr>
  </w:style>
  <w:style w:type="character" w:customStyle="1" w:styleId="BalloonTextChar">
    <w:name w:val="Balloon Text Char"/>
    <w:link w:val="BalloonText"/>
    <w:uiPriority w:val="99"/>
    <w:semiHidden/>
    <w:rsid w:val="00506C52"/>
    <w:rPr>
      <w:rFonts w:ascii="Segoe UI" w:hAnsi="Segoe UI" w:cs="Segoe UI"/>
      <w:sz w:val="18"/>
      <w:szCs w:val="18"/>
      <w:lang w:val="en-US" w:eastAsia="en-US"/>
    </w:rPr>
  </w:style>
  <w:style w:type="character" w:styleId="FollowedHyperlink">
    <w:name w:val="FollowedHyperlink"/>
    <w:uiPriority w:val="99"/>
    <w:semiHidden/>
    <w:unhideWhenUsed/>
    <w:rsid w:val="005C4B50"/>
    <w:rPr>
      <w:color w:val="954F72"/>
      <w:u w:val="single"/>
    </w:rPr>
  </w:style>
  <w:style w:type="paragraph" w:styleId="TOC2">
    <w:name w:val="toc 2"/>
    <w:basedOn w:val="Normal"/>
    <w:next w:val="Normal"/>
    <w:autoRedefine/>
    <w:uiPriority w:val="39"/>
    <w:unhideWhenUsed/>
    <w:rsid w:val="009812D5"/>
    <w:pPr>
      <w:ind w:left="240"/>
    </w:pPr>
  </w:style>
  <w:style w:type="paragraph" w:styleId="TOC3">
    <w:name w:val="toc 3"/>
    <w:basedOn w:val="Normal"/>
    <w:next w:val="Normal"/>
    <w:autoRedefine/>
    <w:uiPriority w:val="39"/>
    <w:unhideWhenUsed/>
    <w:rsid w:val="009812D5"/>
    <w:pPr>
      <w:ind w:left="480"/>
    </w:pPr>
  </w:style>
  <w:style w:type="paragraph" w:styleId="Bibliography">
    <w:name w:val="Bibliography"/>
    <w:basedOn w:val="Normal"/>
    <w:next w:val="Normal"/>
    <w:uiPriority w:val="37"/>
    <w:unhideWhenUsed/>
    <w:rsid w:val="001D2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TOCHeading">
    <w:name w:val="TOC Heading"/>
    <w:basedOn w:val="Heading1"/>
    <w:next w:val="Normal"/>
    <w:uiPriority w:val="39"/>
    <w:unhideWhenUsed/>
    <w:qFormat/>
    <w:rsid w:val="00346784"/>
    <w:pPr>
      <w:keepLines/>
      <w:numPr>
        <w:numId w:val="0"/>
      </w:numPr>
      <w:spacing w:after="0" w:line="259" w:lineRule="auto"/>
      <w:jc w:val="left"/>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346784"/>
  </w:style>
  <w:style w:type="character" w:styleId="Hyperlink">
    <w:name w:val="Hyperlink"/>
    <w:uiPriority w:val="99"/>
    <w:unhideWhenUsed/>
    <w:rsid w:val="00346784"/>
    <w:rPr>
      <w:color w:val="0563C1"/>
      <w:u w:val="single"/>
    </w:rPr>
  </w:style>
  <w:style w:type="paragraph" w:styleId="ListParagraph">
    <w:name w:val="List Paragraph"/>
    <w:basedOn w:val="Normal"/>
    <w:autoRedefine/>
    <w:uiPriority w:val="34"/>
    <w:qFormat/>
    <w:rsid w:val="002E33EF"/>
    <w:pPr>
      <w:numPr>
        <w:numId w:val="18"/>
      </w:numPr>
      <w:autoSpaceDN w:val="0"/>
      <w:spacing w:after="200" w:line="276" w:lineRule="auto"/>
      <w:contextualSpacing/>
      <w:textAlignment w:val="baseline"/>
    </w:pPr>
    <w:rPr>
      <w:rFonts w:eastAsia="Calibri"/>
      <w:szCs w:val="22"/>
      <w:lang w:val="en-GB"/>
    </w:rPr>
  </w:style>
  <w:style w:type="character" w:styleId="CommentReference">
    <w:name w:val="annotation reference"/>
    <w:uiPriority w:val="99"/>
    <w:semiHidden/>
    <w:unhideWhenUsed/>
    <w:rsid w:val="00506C52"/>
    <w:rPr>
      <w:sz w:val="16"/>
      <w:szCs w:val="16"/>
    </w:rPr>
  </w:style>
  <w:style w:type="paragraph" w:styleId="CommentText">
    <w:name w:val="annotation text"/>
    <w:basedOn w:val="Normal"/>
    <w:link w:val="CommentTextChar"/>
    <w:uiPriority w:val="99"/>
    <w:semiHidden/>
    <w:unhideWhenUsed/>
    <w:rsid w:val="00506C52"/>
    <w:rPr>
      <w:sz w:val="20"/>
      <w:szCs w:val="20"/>
    </w:rPr>
  </w:style>
  <w:style w:type="character" w:customStyle="1" w:styleId="CommentTextChar">
    <w:name w:val="Comment Text Char"/>
    <w:link w:val="CommentText"/>
    <w:uiPriority w:val="99"/>
    <w:semiHidden/>
    <w:rsid w:val="00506C52"/>
    <w:rPr>
      <w:lang w:val="en-US" w:eastAsia="en-US"/>
    </w:rPr>
  </w:style>
  <w:style w:type="paragraph" w:styleId="CommentSubject">
    <w:name w:val="annotation subject"/>
    <w:basedOn w:val="CommentText"/>
    <w:next w:val="CommentText"/>
    <w:link w:val="CommentSubjectChar"/>
    <w:uiPriority w:val="99"/>
    <w:semiHidden/>
    <w:unhideWhenUsed/>
    <w:rsid w:val="00506C52"/>
    <w:rPr>
      <w:b/>
      <w:bCs/>
    </w:rPr>
  </w:style>
  <w:style w:type="character" w:customStyle="1" w:styleId="CommentSubjectChar">
    <w:name w:val="Comment Subject Char"/>
    <w:link w:val="CommentSubject"/>
    <w:uiPriority w:val="99"/>
    <w:semiHidden/>
    <w:rsid w:val="00506C52"/>
    <w:rPr>
      <w:b/>
      <w:bCs/>
      <w:lang w:val="en-US" w:eastAsia="en-US"/>
    </w:rPr>
  </w:style>
  <w:style w:type="paragraph" w:styleId="BalloonText">
    <w:name w:val="Balloon Text"/>
    <w:basedOn w:val="Normal"/>
    <w:link w:val="BalloonTextChar"/>
    <w:uiPriority w:val="99"/>
    <w:semiHidden/>
    <w:unhideWhenUsed/>
    <w:rsid w:val="00506C52"/>
    <w:rPr>
      <w:rFonts w:ascii="Segoe UI" w:hAnsi="Segoe UI" w:cs="Segoe UI"/>
      <w:sz w:val="18"/>
      <w:szCs w:val="18"/>
    </w:rPr>
  </w:style>
  <w:style w:type="character" w:customStyle="1" w:styleId="BalloonTextChar">
    <w:name w:val="Balloon Text Char"/>
    <w:link w:val="BalloonText"/>
    <w:uiPriority w:val="99"/>
    <w:semiHidden/>
    <w:rsid w:val="00506C52"/>
    <w:rPr>
      <w:rFonts w:ascii="Segoe UI" w:hAnsi="Segoe UI" w:cs="Segoe UI"/>
      <w:sz w:val="18"/>
      <w:szCs w:val="18"/>
      <w:lang w:val="en-US" w:eastAsia="en-US"/>
    </w:rPr>
  </w:style>
  <w:style w:type="character" w:styleId="FollowedHyperlink">
    <w:name w:val="FollowedHyperlink"/>
    <w:uiPriority w:val="99"/>
    <w:semiHidden/>
    <w:unhideWhenUsed/>
    <w:rsid w:val="005C4B50"/>
    <w:rPr>
      <w:color w:val="954F72"/>
      <w:u w:val="single"/>
    </w:rPr>
  </w:style>
  <w:style w:type="paragraph" w:styleId="TOC2">
    <w:name w:val="toc 2"/>
    <w:basedOn w:val="Normal"/>
    <w:next w:val="Normal"/>
    <w:autoRedefine/>
    <w:uiPriority w:val="39"/>
    <w:unhideWhenUsed/>
    <w:rsid w:val="009812D5"/>
    <w:pPr>
      <w:ind w:left="240"/>
    </w:pPr>
  </w:style>
  <w:style w:type="paragraph" w:styleId="TOC3">
    <w:name w:val="toc 3"/>
    <w:basedOn w:val="Normal"/>
    <w:next w:val="Normal"/>
    <w:autoRedefine/>
    <w:uiPriority w:val="39"/>
    <w:unhideWhenUsed/>
    <w:rsid w:val="009812D5"/>
    <w:pPr>
      <w:ind w:left="480"/>
    </w:pPr>
  </w:style>
  <w:style w:type="paragraph" w:styleId="Bibliography">
    <w:name w:val="Bibliography"/>
    <w:basedOn w:val="Normal"/>
    <w:next w:val="Normal"/>
    <w:uiPriority w:val="37"/>
    <w:unhideWhenUsed/>
    <w:rsid w:val="001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502">
      <w:bodyDiv w:val="1"/>
      <w:marLeft w:val="0"/>
      <w:marRight w:val="0"/>
      <w:marTop w:val="0"/>
      <w:marBottom w:val="0"/>
      <w:divBdr>
        <w:top w:val="none" w:sz="0" w:space="0" w:color="auto"/>
        <w:left w:val="none" w:sz="0" w:space="0" w:color="auto"/>
        <w:bottom w:val="none" w:sz="0" w:space="0" w:color="auto"/>
        <w:right w:val="none" w:sz="0" w:space="0" w:color="auto"/>
      </w:divBdr>
    </w:div>
    <w:div w:id="109131688">
      <w:bodyDiv w:val="1"/>
      <w:marLeft w:val="0"/>
      <w:marRight w:val="0"/>
      <w:marTop w:val="0"/>
      <w:marBottom w:val="0"/>
      <w:divBdr>
        <w:top w:val="none" w:sz="0" w:space="0" w:color="auto"/>
        <w:left w:val="none" w:sz="0" w:space="0" w:color="auto"/>
        <w:bottom w:val="none" w:sz="0" w:space="0" w:color="auto"/>
        <w:right w:val="none" w:sz="0" w:space="0" w:color="auto"/>
      </w:divBdr>
    </w:div>
    <w:div w:id="115875631">
      <w:bodyDiv w:val="1"/>
      <w:marLeft w:val="0"/>
      <w:marRight w:val="0"/>
      <w:marTop w:val="0"/>
      <w:marBottom w:val="0"/>
      <w:divBdr>
        <w:top w:val="none" w:sz="0" w:space="0" w:color="auto"/>
        <w:left w:val="none" w:sz="0" w:space="0" w:color="auto"/>
        <w:bottom w:val="none" w:sz="0" w:space="0" w:color="auto"/>
        <w:right w:val="none" w:sz="0" w:space="0" w:color="auto"/>
      </w:divBdr>
    </w:div>
    <w:div w:id="480119676">
      <w:bodyDiv w:val="1"/>
      <w:marLeft w:val="0"/>
      <w:marRight w:val="0"/>
      <w:marTop w:val="0"/>
      <w:marBottom w:val="0"/>
      <w:divBdr>
        <w:top w:val="none" w:sz="0" w:space="0" w:color="auto"/>
        <w:left w:val="none" w:sz="0" w:space="0" w:color="auto"/>
        <w:bottom w:val="none" w:sz="0" w:space="0" w:color="auto"/>
        <w:right w:val="none" w:sz="0" w:space="0" w:color="auto"/>
      </w:divBdr>
    </w:div>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651179972">
      <w:bodyDiv w:val="1"/>
      <w:marLeft w:val="0"/>
      <w:marRight w:val="0"/>
      <w:marTop w:val="0"/>
      <w:marBottom w:val="0"/>
      <w:divBdr>
        <w:top w:val="none" w:sz="0" w:space="0" w:color="auto"/>
        <w:left w:val="none" w:sz="0" w:space="0" w:color="auto"/>
        <w:bottom w:val="none" w:sz="0" w:space="0" w:color="auto"/>
        <w:right w:val="none" w:sz="0" w:space="0" w:color="auto"/>
      </w:divBdr>
    </w:div>
    <w:div w:id="792362481">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136798891">
      <w:bodyDiv w:val="1"/>
      <w:marLeft w:val="0"/>
      <w:marRight w:val="0"/>
      <w:marTop w:val="0"/>
      <w:marBottom w:val="0"/>
      <w:divBdr>
        <w:top w:val="none" w:sz="0" w:space="0" w:color="auto"/>
        <w:left w:val="none" w:sz="0" w:space="0" w:color="auto"/>
        <w:bottom w:val="none" w:sz="0" w:space="0" w:color="auto"/>
        <w:right w:val="none" w:sz="0" w:space="0" w:color="auto"/>
      </w:divBdr>
    </w:div>
    <w:div w:id="1343701290">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464075408">
      <w:bodyDiv w:val="1"/>
      <w:marLeft w:val="0"/>
      <w:marRight w:val="0"/>
      <w:marTop w:val="0"/>
      <w:marBottom w:val="0"/>
      <w:divBdr>
        <w:top w:val="none" w:sz="0" w:space="0" w:color="auto"/>
        <w:left w:val="none" w:sz="0" w:space="0" w:color="auto"/>
        <w:bottom w:val="none" w:sz="0" w:space="0" w:color="auto"/>
        <w:right w:val="none" w:sz="0" w:space="0" w:color="auto"/>
      </w:divBdr>
    </w:div>
    <w:div w:id="1669291275">
      <w:bodyDiv w:val="1"/>
      <w:marLeft w:val="0"/>
      <w:marRight w:val="0"/>
      <w:marTop w:val="0"/>
      <w:marBottom w:val="0"/>
      <w:divBdr>
        <w:top w:val="none" w:sz="0" w:space="0" w:color="auto"/>
        <w:left w:val="none" w:sz="0" w:space="0" w:color="auto"/>
        <w:bottom w:val="none" w:sz="0" w:space="0" w:color="auto"/>
        <w:right w:val="none" w:sz="0" w:space="0" w:color="auto"/>
      </w:divBdr>
    </w:div>
    <w:div w:id="18899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h.cs.berkeley.edu/datasets.html" TargetMode="External"/><Relationship Id="rId18" Type="http://schemas.openxmlformats.org/officeDocument/2006/relationships/hyperlink" Target="mailto:claudio.alberti@epfl.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roadinstitute.org/gatk/guide/best-practices" TargetMode="External"/><Relationship Id="rId7" Type="http://schemas.openxmlformats.org/officeDocument/2006/relationships/footnotes" Target="footnotes.xml"/><Relationship Id="rId12" Type="http://schemas.openxmlformats.org/officeDocument/2006/relationships/hyperlink" Target="http://www.garvan.org.au/research/kinghorn-centre-for-clinical-genomics/clinical-genomics/sequencing-services/sample-data" TargetMode="External"/><Relationship Id="rId17" Type="http://schemas.openxmlformats.org/officeDocument/2006/relationships/hyperlink" Target="http://www.niehs.nih.gov/research/resources/software/biostatistics/a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tp://ftp-trace.ncbi.nlm.nih.gov/giab/ftp/release/NA12878_HG001/NISTv2.19/" TargetMode="External"/><Relationship Id="rId20" Type="http://schemas.openxmlformats.org/officeDocument/2006/relationships/hyperlink" Target="mailto:claudio.alberti@epfl.ch"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ddbj.nig.ac.jp/ddbj_database/dra/fastq/SRA096/SRA096885/SRX5172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tp://ussd-ftp.illumina.com/hg19/8.0.1/NA12878/" TargetMode="External"/><Relationship Id="rId23" Type="http://schemas.openxmlformats.org/officeDocument/2006/relationships/hyperlink" Target="http://www.htslib.org/workflow/" TargetMode="External"/><Relationship Id="rId28" Type="http://schemas.microsoft.com/office/2011/relationships/people" Target="people.xml"/><Relationship Id="rId10" Type="http://schemas.openxmlformats.org/officeDocument/2006/relationships/hyperlink" Target="https://catalog.coriell.org/0/Sections/Search/Sample_Detail.aspx?Ref=GM12878" TargetMode="External"/><Relationship Id="rId19" Type="http://schemas.openxmlformats.org/officeDocument/2006/relationships/hyperlink" Target="mailto:claudio.alberti@epfl.ch" TargetMode="External"/><Relationship Id="rId4" Type="http://schemas.microsoft.com/office/2007/relationships/stylesWithEffects" Target="stylesWithEffects.xml"/><Relationship Id="rId9" Type="http://schemas.openxmlformats.org/officeDocument/2006/relationships/hyperlink" Target="http://www.broadinstitute.org/software/discovar/blog/" TargetMode="External"/><Relationship Id="rId14" Type="http://schemas.openxmlformats.org/officeDocument/2006/relationships/hyperlink" Target="http://www.ncbi.nlm.nih.gov/assembly/2758/" TargetMode="External"/><Relationship Id="rId22" Type="http://schemas.openxmlformats.org/officeDocument/2006/relationships/hyperlink" Target="http://bowtie-bio.sourceforge.net/bowtie2/index.s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audio\Projects\Genome\Docs\MPEG\113Geneva\w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JBu08</b:Tag>
    <b:SourceType>JournalArticle</b:SourceType>
    <b:Guid>{91CD9D10-415C-4586-BB2E-90C1FDE18A93}</b:Guid>
    <b:Author>
      <b:Author>
        <b:NameList>
          <b:Person>
            <b:Last>Butler</b:Last>
            <b:First>J.</b:First>
          </b:Person>
          <b:Person>
            <b:Last>MacCallum</b:Last>
            <b:First>I.</b:First>
          </b:Person>
          <b:Person>
            <b:Last>Kleber</b:Last>
            <b:First>M.</b:First>
          </b:Person>
          <b:Person>
            <b:Last>Shlyakhter</b:Last>
            <b:First>I.</b:First>
            <b:Middle>A.</b:Middle>
          </b:Person>
          <b:Person>
            <b:Last>Belmonte</b:Last>
            <b:First>M.</b:First>
            <b:Middle>K.</b:Middle>
          </b:Person>
          <b:Person>
            <b:Last>Lander</b:Last>
            <b:First>E.</b:First>
            <b:Middle>S.</b:Middle>
          </b:Person>
          <b:Person>
            <b:Last>Nusbaum</b:Last>
            <b:First>C.</b:First>
          </b:Person>
          <b:Person>
            <b:Last>Jaffe</b:Last>
            <b:First>D.</b:First>
            <b:Middle>B.</b:Middle>
          </b:Person>
        </b:NameList>
      </b:Author>
    </b:Author>
    <b:Title>ALLPATHS: de novo assembly of whole-genome shotgun microreads</b:Title>
    <b:JournalName>Genome Research</b:JournalName>
    <b:Year>2008</b:Year>
    <b:Pages>810-20</b:Pages>
    <b:Volume>18</b:Volume>
    <b:Issue>5</b:Issue>
    <b:RefOrder>2</b:RefOrder>
  </b:Source>
  <b:Source>
    <b:Tag>JCD07</b:Tag>
    <b:SourceType>JournalArticle</b:SourceType>
    <b:Guid>{3839EC27-A856-4BE4-AF7D-5642D8C5F4C5}</b:Guid>
    <b:Author>
      <b:Author>
        <b:NameList>
          <b:Person>
            <b:Last>Dohm</b:Last>
            <b:First>J.</b:First>
            <b:Middle>C.</b:Middle>
          </b:Person>
          <b:Person>
            <b:Last>Lottaz</b:Last>
            <b:First>C.</b:First>
          </b:Person>
          <b:Person>
            <b:Last>Borodina</b:Last>
            <b:First>T.</b:First>
          </b:Person>
          <b:Person>
            <b:Last>H.</b:Last>
            <b:First>Himmelbauer</b:First>
          </b:Person>
        </b:NameList>
      </b:Author>
    </b:Author>
    <b:Title>SHARCGS, a fast and highly accurate short-read assembly algorithm for de novo genomic sequencing</b:Title>
    <b:JournalName>Genome Research</b:JournalName>
    <b:Year>2007</b:Year>
    <b:Pages>1697-1706</b:Pages>
    <b:Volume>17</b:Volume>
    <b:Issue>11</b:Issue>
    <b:RefOrder>3</b:RefOrder>
  </b:Source>
  <b:Source>
    <b:Tag>JRM10</b:Tag>
    <b:SourceType>JournalArticle</b:SourceType>
    <b:Guid>{1F59A72F-3511-44B5-A928-0A7F62CB9752}</b:Guid>
    <b:Author>
      <b:Author>
        <b:NameList>
          <b:Person>
            <b:Last>Miller</b:Last>
            <b:First>J.</b:First>
            <b:Middle>R.</b:Middle>
          </b:Person>
          <b:Person>
            <b:Last>Koren</b:Last>
            <b:First>S.</b:First>
          </b:Person>
          <b:Person>
            <b:Last>Sutton</b:Last>
            <b:First>G.</b:First>
          </b:Person>
        </b:NameList>
      </b:Author>
    </b:Author>
    <b:Title>Assembly algorithms for next-generation sequencing data</b:Title>
    <b:JournalName>Genomics</b:JournalName>
    <b:Year>2010</b:Year>
    <b:Pages>315-27</b:Pages>
    <b:Volume>95</b:Volume>
    <b:Issue>6</b:Issue>
    <b:RefOrder>4</b:RefOrder>
  </b:Source>
  <b:Source>
    <b:Tag>Hen</b:Tag>
    <b:SourceType>InternetSite</b:SourceType>
    <b:Guid>{87A0715F-D829-4545-A3D0-3CE304F039E4}</b:Guid>
    <b:Title>SAM/BAM and related specifications</b:Title>
    <b:URL>http://samtools.github.io/hts-specs/</b:URL>
    <b:Author>
      <b:Author>
        <b:NameList>
          <b:Person>
            <b:Last>Li</b:Last>
            <b:First>Heng</b:First>
          </b:Person>
        </b:NameList>
      </b:Author>
    </b:Author>
    <b:RefOrder>5</b:RefOrder>
  </b:Source>
  <b:Source>
    <b:Tag>JKB13</b:Tag>
    <b:SourceType>JournalArticle</b:SourceType>
    <b:Guid>{97E402EF-8AFF-42B1-B024-8215F24ADE43}</b:Guid>
    <b:Author>
      <b:Author>
        <b:NameList>
          <b:Person>
            <b:Last>Bonfield</b:Last>
            <b:First>J.K.</b:First>
          </b:Person>
          <b:Person>
            <b:Last>Mahoney</b:Last>
            <b:First>M.V.</b:First>
          </b:Person>
        </b:NameList>
      </b:Author>
    </b:Author>
    <b:Title>Compression of FASTQ and SAM Format Sequencing Data</b:Title>
    <b:JournalName>PLoS One</b:JournalName>
    <b:Year>2013</b:Year>
    <b:Volume>8</b:Volume>
    <b:Issue>3</b:Issue>
    <b:RefOrder>6</b:RefOrder>
  </b:Source>
  <b:Source>
    <b:Tag>Gre</b:Tag>
    <b:SourceType>JournalArticle</b:SourceType>
    <b:Guid>{1BE3720D-3F1B-4B73-AA5C-6F3E5BB3FEE6}</b:Guid>
    <b:Title>QVZ: lossy compression of quality values</b:Title>
    <b:JournalName>Oxford Journal of Bioinformatics</b:JournalName>
    <b:Author>
      <b:Author>
        <b:NameList>
          <b:Person>
            <b:Last>Malysa</b:Last>
            <b:First>G.</b:First>
          </b:Person>
          <b:Person>
            <b:Last>Ochoa</b:Last>
            <b:First>I</b:First>
          </b:Person>
          <b:Person>
            <b:Last>Hernaez</b:Last>
            <b:First>M.</b:First>
          </b:Person>
          <b:Person>
            <b:Last>Rao</b:Last>
            <b:First>M.</b:First>
          </b:Person>
          <b:Person>
            <b:Last>Ganesan</b:Last>
            <b:First>K.</b:First>
          </b:Person>
          <b:Person>
            <b:Last>Weissman</b:Last>
            <b:First>T.</b:First>
          </b:Person>
        </b:NameList>
      </b:Author>
    </b:Author>
    <b:Year>2015</b:Year>
    <b:RefOrder>7</b:RefOrder>
  </b:Source>
  <b:Source>
    <b:Tag>Och13</b:Tag>
    <b:SourceType>JournalArticle</b:SourceType>
    <b:Guid>{E9CBB7F6-69C3-4672-A4C9-9C01ECB06597}</b:Guid>
    <b:Author>
      <b:Author>
        <b:NameList>
          <b:Person>
            <b:Last>Ochoa</b:Last>
            <b:First>I.</b:First>
          </b:Person>
          <b:Person>
            <b:Last>Asnani</b:Last>
            <b:First>H.</b:First>
          </b:Person>
          <b:Person>
            <b:Last>Bharadia</b:Last>
            <b:First>D.</b:First>
          </b:Person>
          <b:Person>
            <b:Last>Chowdhury</b:Last>
            <b:First>M.</b:First>
          </b:Person>
          <b:Person>
            <b:Last>Weissman</b:Last>
            <b:First>T.</b:First>
          </b:Person>
        </b:NameList>
      </b:Author>
    </b:Author>
    <b:Title>QualComp: a new lossy compressor for quality scores based</b:Title>
    <b:JournalName>BMC Bioinformatics</b:JournalName>
    <b:Year>2013</b:Year>
    <b:RefOrder>8</b:RefOrder>
  </b:Source>
  <b:Source>
    <b:Tag>YuW15</b:Tag>
    <b:SourceType>JournalArticle</b:SourceType>
    <b:Guid>{652BFD88-B6CF-4683-ACF0-7009B8CEDFD9}</b:Guid>
    <b:Author>
      <b:Author>
        <b:NameList>
          <b:Person>
            <b:Last>Yu</b:Last>
            <b:First>W.</b:First>
          </b:Person>
          <b:Person>
            <b:Last>Yorukoglu</b:Last>
            <b:First>D.</b:First>
          </b:Person>
          <b:Person>
            <b:Last>Peng</b:Last>
            <b:First>J.</b:First>
          </b:Person>
          <b:Person>
            <b:Last>Berger</b:Last>
            <b:First>B.</b:First>
          </b:Person>
        </b:NameList>
      </b:Author>
    </b:Author>
    <b:Title>Quality score compression improves genotyping accuracy</b:Title>
    <b:JournalName>Nature Biotechnology</b:JournalName>
    <b:Year>2015</b:Year>
    <b:Volume>33</b:Volume>
    <b:Issue>3</b:Issue>
    <b:RefOrder>9</b:RefOrder>
  </b:Source>
  <b:Source>
    <b:Tag>Hac12</b:Tag>
    <b:SourceType>JournalArticle</b:SourceType>
    <b:Guid>{06578F9A-3024-44D1-B264-F1BADEE516E1}</b:Guid>
    <b:Author>
      <b:Author>
        <b:NameList>
          <b:Person>
            <b:Last>Hach</b:Last>
            <b:First>F.</b:First>
          </b:Person>
          <b:Person>
            <b:Last>Numanagic</b:Last>
            <b:First>I.</b:First>
          </b:Person>
          <b:Person>
            <b:Last>Alkan</b:Last>
            <b:First>C.</b:First>
          </b:Person>
          <b:Person>
            <b:Last>Sahinalp</b:Last>
            <b:First>C.</b:First>
          </b:Person>
        </b:NameList>
      </b:Author>
    </b:Author>
    <b:Title>SCALCE: boosting sequence compression algorithms using</b:Title>
    <b:JournalName>Bioinformatics</b:JournalName>
    <b:Year>2012</b:Year>
    <b:Pages>3051-3057</b:Pages>
    <b:Volume>28</b:Volume>
    <b:Issue>23</b:Issue>
    <b:RefOrder>10</b:RefOrder>
  </b:Source>
  <b:Source>
    <b:Tag>Can14</b:Tag>
    <b:SourceType>JournalArticle</b:SourceType>
    <b:Guid>{B4908D5E-BCEF-4DEB-A42A-DABEAF286DD8}</b:Guid>
    <b:Author>
      <b:Author>
        <b:NameList>
          <b:Person>
            <b:Last>Canovas</b:Last>
            <b:First>R.</b:First>
          </b:Person>
          <b:Person>
            <b:Last>Moffat</b:Last>
            <b:First>A.</b:First>
          </b:Person>
          <b:Person>
            <b:Last>Turpin</b:Last>
            <b:First>A.</b:First>
          </b:Person>
        </b:NameList>
      </b:Author>
    </b:Author>
    <b:Title>Lossy compression of quality scores in genomic data</b:Title>
    <b:Year>2014</b:Year>
    <b:JournalName>Bioinformatics</b:JournalName>
    <b:Pages>2130-2136</b:Pages>
    <b:Volume>30</b:Volume>
    <b:Issue>15</b:Issue>
    <b:RefOrder>11</b:RefOrder>
  </b:Source>
  <b:Source>
    <b:Tag>Nie11</b:Tag>
    <b:SourceType>JournalArticle</b:SourceType>
    <b:Guid>{3A2028A8-FD79-40DE-A2DB-DDD63C156E25}</b:Guid>
    <b:Author>
      <b:Author>
        <b:NameList>
          <b:Person>
            <b:Last>Nielsen</b:Last>
            <b:First>R.</b:First>
          </b:Person>
          <b:Person>
            <b:Last>Paul</b:Last>
            <b:First>J.</b:First>
            <b:Middle>S.</b:Middle>
          </b:Person>
          <b:Person>
            <b:Last>Albrechtsen</b:Last>
            <b:First>A.</b:First>
          </b:Person>
          <b:Person>
            <b:Last>Song</b:Last>
            <b:First>Y.</b:First>
            <b:Middle>S.</b:Middle>
          </b:Person>
        </b:NameList>
      </b:Author>
    </b:Author>
    <b:Title>Genotype and SNP calling from next-generation sequencing data</b:Title>
    <b:JournalName>Nature Reviews</b:JournalName>
    <b:Year>2011</b:Year>
    <b:Pages>443-451</b:Pages>
    <b:Volume>12</b:Volume>
    <b:RefOrder>12</b:RefOrder>
  </b:Source>
  <b:Source>
    <b:Tag>Placeholder1</b:Tag>
    <b:SourceType>JournalArticle</b:SourceType>
    <b:Guid>{12DDE9C0-34B2-4391-90D8-B893B20EF762}</b:Guid>
    <b:Author>
      <b:Author>
        <b:NameList>
          <b:Person>
            <b:Last>Hernaez</b:Last>
            <b:First>M.</b:First>
          </b:Person>
          <b:Person>
            <b:Last>Ochoa</b:Last>
            <b:First>I.</b:First>
          </b:Person>
          <b:Person>
            <b:Last>Goldfeder</b:Last>
            <b:First>R.</b:First>
          </b:Person>
          <b:Person>
            <b:Last>Ashley</b:Last>
            <b:First>R.</b:First>
          </b:Person>
          <b:Person>
            <b:Last>Weissman</b:Last>
            <b:First>T.</b:First>
          </b:Person>
        </b:NameList>
      </b:Author>
    </b:Author>
    <b:Title>Effect of lossy compression of quality scores on SNP</b:Title>
    <b:JournalName>Private Communication on article to be published.</b:JournalName>
    <b:RefOrder>13</b:RefOrder>
  </b:Source>
  <b:Source>
    <b:Tag>Nat</b:Tag>
    <b:SourceType>InternetSite</b:SourceType>
    <b:Guid>{19DCB37C-3697-404E-8276-DCB7EF5CC2DE}</b:Guid>
    <b:Title>ART - Set of Simulation Tools</b:Title>
    <b:Author>
      <b:Author>
        <b:Corporate>National Institute of Environmental Health Sciences</b:Corporate>
      </b:Author>
    </b:Author>
    <b:ProductionCompany>U.S. Department of Health and Human Services</b:ProductionCompany>
    <b:URL>http://www.niehs.nih.gov/research/resources/software/biostatistics/art/</b:URL>
    <b:RefOrder>1</b:RefOrder>
  </b:Source>
</b:Sources>
</file>

<file path=customXml/itemProps1.xml><?xml version="1.0" encoding="utf-8"?>
<ds:datastoreItem xmlns:ds="http://schemas.openxmlformats.org/officeDocument/2006/customXml" ds:itemID="{1860FC0D-835D-414D-90D4-40A75737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wxxxx.dot</Template>
  <TotalTime>50</TotalTime>
  <Pages>9</Pages>
  <Words>4318</Words>
  <Characters>24615</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Alberti Claudio</dc:creator>
  <cp:lastModifiedBy>Claudio Alberti</cp:lastModifiedBy>
  <cp:revision>10</cp:revision>
  <cp:lastPrinted>1900-12-31T23:00:00Z</cp:lastPrinted>
  <dcterms:created xsi:type="dcterms:W3CDTF">2015-10-31T12:40:00Z</dcterms:created>
  <dcterms:modified xsi:type="dcterms:W3CDTF">2015-11-03T12:21:00Z</dcterms:modified>
</cp:coreProperties>
</file>