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2523" w:rsidRPr="0024489C" w:rsidRDefault="00D42523" w:rsidP="00D42523">
      <w:pPr>
        <w:spacing w:after="0"/>
        <w:jc w:val="center"/>
        <w:rPr>
          <w:b/>
          <w:sz w:val="28"/>
          <w:szCs w:val="28"/>
          <w:lang w:val="en-GB"/>
        </w:rPr>
      </w:pPr>
      <w:r w:rsidRPr="0024489C">
        <w:rPr>
          <w:b/>
          <w:sz w:val="28"/>
          <w:szCs w:val="28"/>
          <w:lang w:val="en-GB"/>
        </w:rPr>
        <w:t>INTERNATIONAL ORGANISATION FOR STANDARDISATION</w:t>
      </w:r>
    </w:p>
    <w:p w:rsidR="00D42523" w:rsidRPr="0024489C" w:rsidRDefault="00D42523" w:rsidP="00D42523">
      <w:pPr>
        <w:spacing w:after="0"/>
        <w:jc w:val="center"/>
        <w:rPr>
          <w:b/>
          <w:sz w:val="28"/>
          <w:lang w:val="en-GB"/>
        </w:rPr>
      </w:pPr>
      <w:r w:rsidRPr="0024489C">
        <w:rPr>
          <w:b/>
          <w:sz w:val="28"/>
          <w:lang w:val="en-GB"/>
        </w:rPr>
        <w:t>ORGANISATION INTERNATIONALE DE NORMALISATION</w:t>
      </w:r>
    </w:p>
    <w:p w:rsidR="00D42523" w:rsidRPr="0024489C" w:rsidRDefault="00D42523" w:rsidP="00D42523">
      <w:pPr>
        <w:spacing w:after="0"/>
        <w:jc w:val="center"/>
        <w:rPr>
          <w:b/>
          <w:sz w:val="28"/>
          <w:lang w:val="en-GB"/>
        </w:rPr>
      </w:pPr>
      <w:r w:rsidRPr="0024489C">
        <w:rPr>
          <w:b/>
          <w:sz w:val="28"/>
          <w:lang w:val="en-GB"/>
        </w:rPr>
        <w:t>ISO/IEC JTC1/SC29/WG11</w:t>
      </w:r>
    </w:p>
    <w:p w:rsidR="00D42523" w:rsidRPr="0024489C" w:rsidRDefault="00D42523" w:rsidP="00D42523">
      <w:pPr>
        <w:spacing w:after="0"/>
        <w:jc w:val="center"/>
        <w:rPr>
          <w:b/>
          <w:sz w:val="22"/>
          <w:lang w:val="en-GB"/>
        </w:rPr>
      </w:pPr>
      <w:r w:rsidRPr="0024489C">
        <w:rPr>
          <w:b/>
          <w:sz w:val="28"/>
          <w:lang w:val="en-GB"/>
        </w:rPr>
        <w:t>CODING OF MOVING PICTURES AND AUDIO</w:t>
      </w:r>
    </w:p>
    <w:p w:rsidR="00D42523" w:rsidRPr="0024489C" w:rsidRDefault="00D42523" w:rsidP="00D42523">
      <w:pPr>
        <w:tabs>
          <w:tab w:val="left" w:pos="5387"/>
        </w:tabs>
        <w:spacing w:after="0"/>
        <w:jc w:val="both"/>
        <w:rPr>
          <w:b/>
          <w:lang w:val="en-GB"/>
        </w:rPr>
      </w:pPr>
    </w:p>
    <w:p w:rsidR="009D0865" w:rsidRPr="0024489C" w:rsidRDefault="009D0865" w:rsidP="009D0865">
      <w:pPr>
        <w:spacing w:after="0"/>
        <w:jc w:val="right"/>
        <w:rPr>
          <w:b/>
          <w:szCs w:val="24"/>
          <w:lang w:val="en-GB"/>
        </w:rPr>
      </w:pPr>
      <w:r w:rsidRPr="0024489C">
        <w:rPr>
          <w:b/>
          <w:szCs w:val="24"/>
          <w:lang w:val="en-GB"/>
        </w:rPr>
        <w:t>ISO/IEC JTC1/SC29/WG11 MPEG20</w:t>
      </w:r>
      <w:r w:rsidR="001C6ACB">
        <w:rPr>
          <w:b/>
          <w:szCs w:val="24"/>
          <w:lang w:val="en-GB" w:eastAsia="ja-JP"/>
        </w:rPr>
        <w:t>15</w:t>
      </w:r>
      <w:r w:rsidRPr="0024489C">
        <w:rPr>
          <w:b/>
          <w:szCs w:val="24"/>
          <w:lang w:val="en-GB"/>
        </w:rPr>
        <w:t>/</w:t>
      </w:r>
      <w:r w:rsidR="00B91615">
        <w:rPr>
          <w:b/>
          <w:szCs w:val="24"/>
          <w:lang w:val="en-GB"/>
        </w:rPr>
        <w:t>N</w:t>
      </w:r>
      <w:r w:rsidR="00E90EFA">
        <w:rPr>
          <w:b/>
          <w:szCs w:val="24"/>
          <w:lang w:val="en-GB"/>
        </w:rPr>
        <w:t>15350</w:t>
      </w:r>
    </w:p>
    <w:p w:rsidR="009D0865" w:rsidRPr="0024489C" w:rsidRDefault="001C6ACB" w:rsidP="009D0865">
      <w:pPr>
        <w:spacing w:after="0"/>
        <w:jc w:val="right"/>
        <w:rPr>
          <w:rFonts w:eastAsia="Malgun Gothic"/>
          <w:b/>
          <w:szCs w:val="24"/>
          <w:lang w:val="en-GB"/>
        </w:rPr>
      </w:pPr>
      <w:r>
        <w:rPr>
          <w:b/>
          <w:szCs w:val="24"/>
          <w:lang w:val="en-GB" w:eastAsia="ja-JP"/>
        </w:rPr>
        <w:t>June</w:t>
      </w:r>
      <w:r w:rsidR="009D0865" w:rsidRPr="0024489C">
        <w:rPr>
          <w:rFonts w:eastAsia="Malgun Gothic"/>
          <w:b/>
          <w:szCs w:val="24"/>
          <w:lang w:val="en-GB"/>
        </w:rPr>
        <w:t xml:space="preserve"> 2015, </w:t>
      </w:r>
      <w:r>
        <w:rPr>
          <w:b/>
          <w:szCs w:val="24"/>
          <w:lang w:val="en-GB" w:eastAsia="ja-JP"/>
        </w:rPr>
        <w:t>Warsaw, Poland</w:t>
      </w:r>
    </w:p>
    <w:p w:rsidR="009D0865" w:rsidRPr="0024489C" w:rsidRDefault="009D0865" w:rsidP="009D0865">
      <w:pPr>
        <w:spacing w:before="120" w:after="0"/>
        <w:jc w:val="both"/>
        <w:rPr>
          <w:b/>
          <w:sz w:val="22"/>
          <w:lang w:val="en-GB" w:eastAsia="ja-JP"/>
        </w:rPr>
      </w:pPr>
    </w:p>
    <w:tbl>
      <w:tblPr>
        <w:tblStyle w:val="TableGrid"/>
        <w:tblW w:w="0" w:type="auto"/>
        <w:tblLook w:val="01E0"/>
      </w:tblPr>
      <w:tblGrid>
        <w:gridCol w:w="1136"/>
        <w:gridCol w:w="8491"/>
      </w:tblGrid>
      <w:tr w:rsidR="00B91615" w:rsidTr="00356B0B">
        <w:tc>
          <w:tcPr>
            <w:tcW w:w="1136" w:type="dxa"/>
            <w:hideMark/>
          </w:tcPr>
          <w:p w:rsidR="00B91615" w:rsidRDefault="00B91615">
            <w:pPr>
              <w:tabs>
                <w:tab w:val="left" w:pos="1170"/>
              </w:tabs>
              <w:spacing w:before="120" w:after="0"/>
              <w:jc w:val="both"/>
              <w:rPr>
                <w:b/>
                <w:szCs w:val="24"/>
              </w:rPr>
            </w:pPr>
            <w:r>
              <w:rPr>
                <w:b/>
                <w:szCs w:val="24"/>
              </w:rPr>
              <w:t>Source:</w:t>
            </w:r>
          </w:p>
        </w:tc>
        <w:tc>
          <w:tcPr>
            <w:tcW w:w="8491" w:type="dxa"/>
            <w:hideMark/>
          </w:tcPr>
          <w:p w:rsidR="00B91615" w:rsidRDefault="00B91615">
            <w:pPr>
              <w:tabs>
                <w:tab w:val="left" w:pos="1170"/>
              </w:tabs>
              <w:spacing w:before="120" w:after="0"/>
              <w:jc w:val="both"/>
              <w:rPr>
                <w:szCs w:val="24"/>
                <w:lang w:eastAsia="ja-JP"/>
              </w:rPr>
            </w:pPr>
            <w:r>
              <w:rPr>
                <w:szCs w:val="24"/>
                <w:lang w:eastAsia="ja-JP"/>
              </w:rPr>
              <w:t>Requirements</w:t>
            </w:r>
          </w:p>
        </w:tc>
      </w:tr>
      <w:tr w:rsidR="00B91615" w:rsidTr="00356B0B">
        <w:tc>
          <w:tcPr>
            <w:tcW w:w="1136" w:type="dxa"/>
            <w:hideMark/>
          </w:tcPr>
          <w:p w:rsidR="00B91615" w:rsidRDefault="00B91615">
            <w:pPr>
              <w:tabs>
                <w:tab w:val="left" w:pos="1170"/>
              </w:tabs>
              <w:spacing w:before="120" w:after="0"/>
              <w:jc w:val="both"/>
              <w:rPr>
                <w:b/>
                <w:szCs w:val="24"/>
              </w:rPr>
            </w:pPr>
            <w:r>
              <w:rPr>
                <w:b/>
                <w:szCs w:val="24"/>
              </w:rPr>
              <w:t>Status:</w:t>
            </w:r>
          </w:p>
        </w:tc>
        <w:tc>
          <w:tcPr>
            <w:tcW w:w="8491" w:type="dxa"/>
            <w:hideMark/>
          </w:tcPr>
          <w:p w:rsidR="00B91615" w:rsidRDefault="00B91615">
            <w:pPr>
              <w:tabs>
                <w:tab w:val="left" w:pos="1170"/>
              </w:tabs>
              <w:spacing w:before="120" w:after="0"/>
              <w:jc w:val="both"/>
              <w:rPr>
                <w:szCs w:val="24"/>
                <w:lang w:eastAsia="ja-JP"/>
              </w:rPr>
            </w:pPr>
            <w:r>
              <w:rPr>
                <w:szCs w:val="24"/>
                <w:lang w:eastAsia="ja-JP"/>
              </w:rPr>
              <w:t xml:space="preserve">Approved </w:t>
            </w:r>
          </w:p>
        </w:tc>
      </w:tr>
      <w:tr w:rsidR="00B91615" w:rsidTr="00356B0B">
        <w:tc>
          <w:tcPr>
            <w:tcW w:w="1136" w:type="dxa"/>
            <w:hideMark/>
          </w:tcPr>
          <w:p w:rsidR="00B91615" w:rsidRDefault="00B91615">
            <w:pPr>
              <w:tabs>
                <w:tab w:val="left" w:pos="1170"/>
              </w:tabs>
              <w:spacing w:before="120" w:after="0"/>
              <w:jc w:val="both"/>
              <w:rPr>
                <w:b/>
                <w:szCs w:val="24"/>
              </w:rPr>
            </w:pPr>
            <w:r>
              <w:rPr>
                <w:b/>
                <w:szCs w:val="24"/>
              </w:rPr>
              <w:t>Title:</w:t>
            </w:r>
          </w:p>
        </w:tc>
        <w:tc>
          <w:tcPr>
            <w:tcW w:w="8491" w:type="dxa"/>
            <w:hideMark/>
          </w:tcPr>
          <w:p w:rsidR="00B91615" w:rsidRDefault="00452F29">
            <w:pPr>
              <w:tabs>
                <w:tab w:val="left" w:pos="1170"/>
              </w:tabs>
              <w:spacing w:before="120" w:after="0"/>
              <w:jc w:val="both"/>
              <w:rPr>
                <w:szCs w:val="24"/>
                <w:lang w:eastAsia="ja-JP"/>
              </w:rPr>
            </w:pPr>
            <w:r>
              <w:rPr>
                <w:szCs w:val="24"/>
              </w:rPr>
              <w:t xml:space="preserve">Test Results of </w:t>
            </w:r>
            <w:r w:rsidR="00B91615">
              <w:rPr>
                <w:szCs w:val="24"/>
              </w:rPr>
              <w:t>Call for Evidence (</w:t>
            </w:r>
            <w:proofErr w:type="spellStart"/>
            <w:r w:rsidR="00B91615">
              <w:rPr>
                <w:szCs w:val="24"/>
              </w:rPr>
              <w:t>CfE</w:t>
            </w:r>
            <w:proofErr w:type="spellEnd"/>
            <w:r w:rsidR="00B91615">
              <w:rPr>
                <w:szCs w:val="24"/>
              </w:rPr>
              <w:t>) f</w:t>
            </w:r>
            <w:r w:rsidR="00091605">
              <w:rPr>
                <w:szCs w:val="24"/>
              </w:rPr>
              <w:t>or HDR and WCG Video Coding</w:t>
            </w:r>
          </w:p>
        </w:tc>
      </w:tr>
      <w:tr w:rsidR="00B91615" w:rsidTr="00356B0B">
        <w:tc>
          <w:tcPr>
            <w:tcW w:w="1136" w:type="dxa"/>
            <w:hideMark/>
          </w:tcPr>
          <w:p w:rsidR="00B91615" w:rsidRDefault="00B91615">
            <w:pPr>
              <w:tabs>
                <w:tab w:val="left" w:pos="1170"/>
              </w:tabs>
              <w:spacing w:before="120" w:after="0"/>
              <w:jc w:val="both"/>
              <w:rPr>
                <w:b/>
                <w:szCs w:val="24"/>
              </w:rPr>
            </w:pPr>
          </w:p>
        </w:tc>
        <w:tc>
          <w:tcPr>
            <w:tcW w:w="8491" w:type="dxa"/>
            <w:hideMark/>
          </w:tcPr>
          <w:p w:rsidR="00B91615" w:rsidRDefault="00B91615">
            <w:pPr>
              <w:tabs>
                <w:tab w:val="left" w:pos="1170"/>
              </w:tabs>
              <w:spacing w:before="120" w:after="0"/>
              <w:jc w:val="both"/>
              <w:rPr>
                <w:szCs w:val="24"/>
                <w:lang w:val="fr-FR" w:eastAsia="ja-JP"/>
              </w:rPr>
            </w:pPr>
          </w:p>
        </w:tc>
      </w:tr>
    </w:tbl>
    <w:p w:rsidR="00CB0CA4" w:rsidRPr="0024489C" w:rsidRDefault="00CB0CA4" w:rsidP="00CB0CA4">
      <w:pPr>
        <w:tabs>
          <w:tab w:val="left" w:pos="1170"/>
        </w:tabs>
        <w:spacing w:before="120" w:after="0"/>
        <w:jc w:val="both"/>
        <w:rPr>
          <w:b/>
          <w:szCs w:val="24"/>
          <w:lang w:val="en-GB"/>
        </w:rPr>
      </w:pPr>
    </w:p>
    <w:p w:rsidR="00F62039" w:rsidRPr="0024489C" w:rsidRDefault="00F62039" w:rsidP="00F62039">
      <w:pPr>
        <w:spacing w:before="240"/>
        <w:rPr>
          <w:b/>
          <w:color w:val="000000"/>
          <w:sz w:val="26"/>
          <w:szCs w:val="26"/>
          <w:lang w:val="en-GB"/>
        </w:rPr>
      </w:pPr>
      <w:r w:rsidRPr="0024489C">
        <w:rPr>
          <w:b/>
          <w:color w:val="000000"/>
          <w:sz w:val="26"/>
          <w:szCs w:val="26"/>
          <w:lang w:val="en-GB"/>
        </w:rPr>
        <w:t>Abstract</w:t>
      </w:r>
    </w:p>
    <w:p w:rsidR="00F62039" w:rsidRPr="0024489C" w:rsidRDefault="00886C8C" w:rsidP="00C54A57">
      <w:pPr>
        <w:spacing w:before="120" w:after="0"/>
        <w:rPr>
          <w:bCs/>
          <w:color w:val="000000"/>
          <w:szCs w:val="24"/>
          <w:lang w:val="en-GB"/>
        </w:rPr>
      </w:pPr>
      <w:r>
        <w:rPr>
          <w:color w:val="000000"/>
          <w:szCs w:val="24"/>
          <w:lang w:val="en-GB"/>
        </w:rPr>
        <w:t xml:space="preserve">This document provides the results of test conducted by MPEG Test group to evaluate the visual quality of the responses received corresponding to the </w:t>
      </w:r>
      <w:r w:rsidR="00F62039" w:rsidRPr="0024489C">
        <w:rPr>
          <w:color w:val="000000"/>
          <w:szCs w:val="24"/>
          <w:lang w:val="en-GB"/>
        </w:rPr>
        <w:t>Call for Evidence (</w:t>
      </w:r>
      <w:proofErr w:type="spellStart"/>
      <w:r w:rsidR="00F62039" w:rsidRPr="0024489C">
        <w:rPr>
          <w:color w:val="000000"/>
          <w:szCs w:val="24"/>
          <w:lang w:val="en-GB"/>
        </w:rPr>
        <w:t>CfE</w:t>
      </w:r>
      <w:proofErr w:type="spellEnd"/>
      <w:r w:rsidR="00F62039" w:rsidRPr="0024489C">
        <w:rPr>
          <w:color w:val="000000"/>
          <w:szCs w:val="24"/>
          <w:lang w:val="en-GB"/>
        </w:rPr>
        <w:t xml:space="preserve">) associated with technology for possible extensions of High Efficiency Video Coding (HEVC) standard for High Dynamic Range (HDR) and Wide </w:t>
      </w:r>
      <w:r w:rsidR="00B225ED" w:rsidRPr="0024489C">
        <w:rPr>
          <w:color w:val="000000"/>
          <w:szCs w:val="24"/>
          <w:lang w:val="en-GB"/>
        </w:rPr>
        <w:t>Colour</w:t>
      </w:r>
      <w:r w:rsidR="00F62039" w:rsidRPr="0024489C">
        <w:rPr>
          <w:color w:val="000000"/>
          <w:szCs w:val="24"/>
          <w:lang w:val="en-GB"/>
        </w:rPr>
        <w:t xml:space="preserve"> Gamut (WCG) video coding</w:t>
      </w:r>
      <w:r w:rsidR="00DF36A9" w:rsidRPr="0024489C">
        <w:rPr>
          <w:color w:val="000000"/>
          <w:szCs w:val="24"/>
          <w:lang w:val="en-GB"/>
        </w:rPr>
        <w:t xml:space="preserve"> applications.</w:t>
      </w:r>
      <w:r w:rsidR="00EF0338">
        <w:rPr>
          <w:color w:val="000000"/>
          <w:szCs w:val="24"/>
          <w:lang w:val="en-GB"/>
        </w:rPr>
        <w:t xml:space="preserve"> These tests were conducted by two laboratories – one in Lausanne and other in Rome.</w:t>
      </w:r>
    </w:p>
    <w:p w:rsidR="00F62039" w:rsidRDefault="00F62039" w:rsidP="00232C07">
      <w:pPr>
        <w:pStyle w:val="Heading1"/>
        <w:tabs>
          <w:tab w:val="clear" w:pos="450"/>
          <w:tab w:val="clear" w:pos="1191"/>
          <w:tab w:val="clear" w:pos="1588"/>
          <w:tab w:val="clear" w:pos="1985"/>
        </w:tabs>
        <w:spacing w:after="0" w:line="276" w:lineRule="auto"/>
        <w:ind w:left="357" w:hanging="357"/>
        <w:rPr>
          <w:color w:val="000000"/>
          <w:szCs w:val="24"/>
        </w:rPr>
      </w:pPr>
      <w:r w:rsidRPr="0024489C">
        <w:rPr>
          <w:color w:val="000000"/>
          <w:szCs w:val="24"/>
        </w:rPr>
        <w:t>Introduction</w:t>
      </w:r>
    </w:p>
    <w:p w:rsidR="00650E40" w:rsidRDefault="00650E40" w:rsidP="00650E40"/>
    <w:p w:rsidR="00131793" w:rsidRDefault="00650E40" w:rsidP="00650E40">
      <w:r w:rsidRPr="006911B0">
        <w:t>Since the completion of the first edition of the High Efficiency Video Coding (HEVC) standard, several key extensions of its capabilities have been developed</w:t>
      </w:r>
      <w:r w:rsidR="00E65102">
        <w:t xml:space="preserve"> to address the needs of</w:t>
      </w:r>
      <w:r w:rsidRPr="006911B0">
        <w:t xml:space="preserve"> broader range of appli</w:t>
      </w:r>
      <w:r w:rsidR="00E65102">
        <w:t>cations. Recognizing the increasing interest in</w:t>
      </w:r>
      <w:r w:rsidRPr="006911B0">
        <w:t xml:space="preserve"> High Dynamic Range (HDR) </w:t>
      </w:r>
      <w:r w:rsidR="00E65102">
        <w:t xml:space="preserve">and Wide Color Gamut (WCG) </w:t>
      </w:r>
      <w:r w:rsidRPr="006911B0">
        <w:t>ap</w:t>
      </w:r>
      <w:r w:rsidR="00E65102">
        <w:t>plications</w:t>
      </w:r>
      <w:r w:rsidRPr="006911B0">
        <w:t>, the Moving Picture Expert</w:t>
      </w:r>
      <w:r>
        <w:t>s</w:t>
      </w:r>
      <w:r w:rsidR="00E65102">
        <w:t xml:space="preserve"> Group (MPEG) </w:t>
      </w:r>
      <w:r w:rsidRPr="006911B0">
        <w:t>released in February 2015 a Call for Evide</w:t>
      </w:r>
      <w:r w:rsidR="00156DCE">
        <w:t>nce (</w:t>
      </w:r>
      <w:proofErr w:type="spellStart"/>
      <w:r w:rsidR="00156DCE">
        <w:t>CfE</w:t>
      </w:r>
      <w:proofErr w:type="spellEnd"/>
      <w:r w:rsidR="00156DCE">
        <w:t>) for HDR and Wide Colo</w:t>
      </w:r>
      <w:r w:rsidRPr="006911B0">
        <w:t>r Gamut (WCG) video coding</w:t>
      </w:r>
      <w:r w:rsidR="008C256B">
        <w:t xml:space="preserve"> [</w:t>
      </w:r>
      <w:r w:rsidR="002D5410" w:rsidRPr="002D5410">
        <w:t>A. Luthra, E. Francois and W. Husak, “Call for Evidence (</w:t>
      </w:r>
      <w:proofErr w:type="spellStart"/>
      <w:r w:rsidR="002D5410" w:rsidRPr="002D5410">
        <w:t>CfE</w:t>
      </w:r>
      <w:proofErr w:type="spellEnd"/>
      <w:r w:rsidR="002D5410" w:rsidRPr="002D5410">
        <w:t xml:space="preserve">) for HDR and WCG Video Coding”, </w:t>
      </w:r>
      <w:r w:rsidR="002D5410" w:rsidRPr="008C256B">
        <w:t>ISO/IEC JTC1/SC29/WG11</w:t>
      </w:r>
      <w:r w:rsidR="002D5410">
        <w:t>/N15083</w:t>
      </w:r>
      <w:r w:rsidR="002D5410" w:rsidRPr="002D5410">
        <w:t>, February 2015, Geneva, Switzerland</w:t>
      </w:r>
      <w:r>
        <w:t>]</w:t>
      </w:r>
      <w:r w:rsidR="00E65102">
        <w:t xml:space="preserve">. The purpose of this </w:t>
      </w:r>
      <w:proofErr w:type="spellStart"/>
      <w:r w:rsidR="00E65102">
        <w:t>CfE</w:t>
      </w:r>
      <w:proofErr w:type="spellEnd"/>
      <w:r w:rsidR="00E65102">
        <w:t xml:space="preserve"> wa</w:t>
      </w:r>
      <w:r w:rsidRPr="006911B0">
        <w:t xml:space="preserve">s to explore whether the coding efficiency and/or the functionality of </w:t>
      </w:r>
      <w:r w:rsidR="00CC5FB0">
        <w:t xml:space="preserve">current </w:t>
      </w:r>
      <w:r w:rsidRPr="006911B0">
        <w:t xml:space="preserve">HEVC </w:t>
      </w:r>
      <w:r w:rsidR="00CC5FB0">
        <w:t xml:space="preserve">standard </w:t>
      </w:r>
      <w:r w:rsidRPr="006911B0">
        <w:t>can be significantly im</w:t>
      </w:r>
      <w:r>
        <w:t>proved for HDR and WCG content.</w:t>
      </w:r>
      <w:r w:rsidR="00F075BC">
        <w:t xml:space="preserve"> </w:t>
      </w:r>
    </w:p>
    <w:p w:rsidR="00650E40" w:rsidRPr="003B624E" w:rsidRDefault="00156DCE" w:rsidP="00650E40">
      <w:r>
        <w:t xml:space="preserve">The </w:t>
      </w:r>
      <w:proofErr w:type="spellStart"/>
      <w:r>
        <w:t>CfE</w:t>
      </w:r>
      <w:proofErr w:type="spellEnd"/>
      <w:r>
        <w:t xml:space="preserve"> covered</w:t>
      </w:r>
      <w:r w:rsidR="00131793">
        <w:t xml:space="preserve"> different </w:t>
      </w:r>
      <w:r w:rsidR="00D62417">
        <w:t xml:space="preserve">HDR and WCG </w:t>
      </w:r>
      <w:r w:rsidR="00131793">
        <w:t>applications, including</w:t>
      </w:r>
      <w:r w:rsidR="00650E40">
        <w:t xml:space="preserve"> backward compatibility with existing Standard Dynamic R</w:t>
      </w:r>
      <w:r w:rsidR="00D62417">
        <w:t>ange (SDR) decoders and displays</w:t>
      </w:r>
      <w:r>
        <w:t xml:space="preserve">. </w:t>
      </w:r>
      <w:r w:rsidR="00131793">
        <w:t xml:space="preserve">Several anchor sequences were produced using HEVC Main 10 and Scalable Main 10 Profiles </w:t>
      </w:r>
      <w:r w:rsidR="009215DE">
        <w:t xml:space="preserve">as reference sequences </w:t>
      </w:r>
      <w:r w:rsidR="00131793">
        <w:t xml:space="preserve">as described in the </w:t>
      </w:r>
      <w:proofErr w:type="spellStart"/>
      <w:r w:rsidR="00131793">
        <w:t>CfE</w:t>
      </w:r>
      <w:proofErr w:type="spellEnd"/>
      <w:r w:rsidR="00131793">
        <w:t xml:space="preserve">. </w:t>
      </w:r>
      <w:r w:rsidR="009215DE">
        <w:t xml:space="preserve">In total, nine responses were received. </w:t>
      </w:r>
      <w:r>
        <w:t xml:space="preserve">The results of the </w:t>
      </w:r>
      <w:r w:rsidR="009215DE">
        <w:t xml:space="preserve">subjective evaluation tests conducted </w:t>
      </w:r>
      <w:r w:rsidR="003B624E">
        <w:t xml:space="preserve">on those responses </w:t>
      </w:r>
      <w:r w:rsidR="00F075BC">
        <w:t xml:space="preserve">by EPFL in Lausanne </w:t>
      </w:r>
      <w:r w:rsidR="001C737C">
        <w:t>are reported in m36728</w:t>
      </w:r>
      <w:r w:rsidR="00F075BC">
        <w:t xml:space="preserve"> and attached here in Annex A. The </w:t>
      </w:r>
      <w:r w:rsidR="009215DE">
        <w:t>results of the subjective evaluation test cond</w:t>
      </w:r>
      <w:r w:rsidR="00F075BC">
        <w:t xml:space="preserve">ucted </w:t>
      </w:r>
      <w:r w:rsidR="003B624E">
        <w:t xml:space="preserve">on those responses </w:t>
      </w:r>
      <w:r w:rsidR="00F075BC">
        <w:t xml:space="preserve">by Mr. </w:t>
      </w:r>
      <w:proofErr w:type="spellStart"/>
      <w:r w:rsidR="00F075BC">
        <w:lastRenderedPageBreak/>
        <w:t>Vittorio</w:t>
      </w:r>
      <w:proofErr w:type="spellEnd"/>
      <w:r w:rsidR="00F075BC">
        <w:t xml:space="preserve"> </w:t>
      </w:r>
      <w:proofErr w:type="spellStart"/>
      <w:r w:rsidR="00F075BC">
        <w:t>Baroncini</w:t>
      </w:r>
      <w:proofErr w:type="spellEnd"/>
      <w:r w:rsidR="00F075BC">
        <w:t xml:space="preserve"> (MPEG Test Cha</w:t>
      </w:r>
      <w:r w:rsidR="00AB344F">
        <w:t>ir) in Rome are reported in m36836</w:t>
      </w:r>
      <w:r w:rsidR="00F075BC">
        <w:t xml:space="preserve"> and attached here in Annex B.</w:t>
      </w:r>
    </w:p>
    <w:p w:rsidR="00F62039" w:rsidRPr="0024489C" w:rsidRDefault="00F075BC" w:rsidP="00232C07">
      <w:pPr>
        <w:pStyle w:val="Heading1"/>
        <w:tabs>
          <w:tab w:val="clear" w:pos="450"/>
          <w:tab w:val="clear" w:pos="1191"/>
          <w:tab w:val="clear" w:pos="1588"/>
          <w:tab w:val="clear" w:pos="1985"/>
        </w:tabs>
        <w:spacing w:after="0" w:line="276" w:lineRule="auto"/>
        <w:ind w:left="357" w:hanging="357"/>
        <w:rPr>
          <w:color w:val="000000"/>
          <w:szCs w:val="24"/>
        </w:rPr>
      </w:pPr>
      <w:r>
        <w:rPr>
          <w:color w:val="000000"/>
          <w:szCs w:val="24"/>
        </w:rPr>
        <w:t>Conclusion</w:t>
      </w:r>
    </w:p>
    <w:p w:rsidR="00D1067B" w:rsidRDefault="000610BB" w:rsidP="009831D6">
      <w:pPr>
        <w:spacing w:before="100" w:beforeAutospacing="1" w:after="100" w:afterAutospacing="1"/>
        <w:rPr>
          <w:szCs w:val="24"/>
        </w:rPr>
      </w:pPr>
      <w:r w:rsidRPr="00975C99">
        <w:rPr>
          <w:szCs w:val="24"/>
        </w:rPr>
        <w:t>EPFL and Rome</w:t>
      </w:r>
      <w:r>
        <w:rPr>
          <w:szCs w:val="24"/>
        </w:rPr>
        <w:t xml:space="preserve"> tests show that there are submitted technologies demonstrating statistically significant improvements over the anchors.</w:t>
      </w:r>
    </w:p>
    <w:p w:rsidR="00000D11" w:rsidRDefault="00000D11" w:rsidP="00000D11">
      <w:pPr>
        <w:pStyle w:val="Heading1"/>
      </w:pPr>
      <w:r>
        <w:t>Acknowledgement</w:t>
      </w:r>
    </w:p>
    <w:p w:rsidR="00000D11" w:rsidRPr="00000D11" w:rsidRDefault="00000D11" w:rsidP="00000D11">
      <w:pPr>
        <w:spacing w:before="100" w:beforeAutospacing="1" w:after="100" w:afterAutospacing="1"/>
        <w:rPr>
          <w:szCs w:val="24"/>
        </w:rPr>
      </w:pPr>
      <w:r w:rsidRPr="00000D11">
        <w:rPr>
          <w:szCs w:val="24"/>
        </w:rPr>
        <w:t xml:space="preserve">We are thankful to Apple, Arris, BBC, Dolby, Ericsson, </w:t>
      </w:r>
      <w:proofErr w:type="spellStart"/>
      <w:r w:rsidRPr="00000D11">
        <w:rPr>
          <w:szCs w:val="24"/>
        </w:rPr>
        <w:t>FastVDO</w:t>
      </w:r>
      <w:proofErr w:type="spellEnd"/>
      <w:r w:rsidRPr="00000D11">
        <w:rPr>
          <w:szCs w:val="24"/>
        </w:rPr>
        <w:t xml:space="preserve">, </w:t>
      </w:r>
      <w:proofErr w:type="spellStart"/>
      <w:r w:rsidRPr="00000D11">
        <w:rPr>
          <w:szCs w:val="24"/>
        </w:rPr>
        <w:t>InterDigital</w:t>
      </w:r>
      <w:proofErr w:type="spellEnd"/>
      <w:r w:rsidRPr="00000D11">
        <w:rPr>
          <w:szCs w:val="24"/>
        </w:rPr>
        <w:t>,</w:t>
      </w:r>
      <w:r w:rsidR="008E659D">
        <w:rPr>
          <w:szCs w:val="24"/>
        </w:rPr>
        <w:t xml:space="preserve"> </w:t>
      </w:r>
      <w:proofErr w:type="spellStart"/>
      <w:r w:rsidR="00224224">
        <w:rPr>
          <w:szCs w:val="24"/>
        </w:rPr>
        <w:t>MovieLabs</w:t>
      </w:r>
      <w:proofErr w:type="spellEnd"/>
      <w:r w:rsidR="00224224">
        <w:rPr>
          <w:szCs w:val="24"/>
        </w:rPr>
        <w:t xml:space="preserve">, </w:t>
      </w:r>
      <w:bookmarkStart w:id="0" w:name="_GoBack"/>
      <w:bookmarkEnd w:id="0"/>
      <w:proofErr w:type="spellStart"/>
      <w:r w:rsidR="00224224">
        <w:rPr>
          <w:szCs w:val="24"/>
        </w:rPr>
        <w:t>NGCodec</w:t>
      </w:r>
      <w:proofErr w:type="spellEnd"/>
      <w:r w:rsidR="00224224">
        <w:rPr>
          <w:szCs w:val="24"/>
        </w:rPr>
        <w:t xml:space="preserve">, </w:t>
      </w:r>
      <w:r w:rsidR="008E659D">
        <w:rPr>
          <w:szCs w:val="24"/>
        </w:rPr>
        <w:t>Philips, Qualcomm, Technicolor and</w:t>
      </w:r>
      <w:r w:rsidRPr="00000D11">
        <w:rPr>
          <w:szCs w:val="24"/>
        </w:rPr>
        <w:t xml:space="preserve"> University of Warwick/</w:t>
      </w:r>
      <w:proofErr w:type="spellStart"/>
      <w:r w:rsidRPr="00000D11">
        <w:rPr>
          <w:szCs w:val="24"/>
        </w:rPr>
        <w:t>goHDR</w:t>
      </w:r>
      <w:proofErr w:type="spellEnd"/>
      <w:r w:rsidRPr="00000D11">
        <w:rPr>
          <w:szCs w:val="24"/>
        </w:rPr>
        <w:t xml:space="preserve"> for responding to HDR and WCG </w:t>
      </w:r>
      <w:proofErr w:type="spellStart"/>
      <w:r w:rsidRPr="00000D11">
        <w:rPr>
          <w:szCs w:val="24"/>
        </w:rPr>
        <w:t>CfE</w:t>
      </w:r>
      <w:proofErr w:type="spellEnd"/>
      <w:r w:rsidRPr="00000D11">
        <w:rPr>
          <w:szCs w:val="24"/>
        </w:rPr>
        <w:t>.</w:t>
      </w:r>
    </w:p>
    <w:p w:rsidR="00000D11" w:rsidRDefault="00000D11" w:rsidP="00000D11">
      <w:pPr>
        <w:spacing w:before="100" w:beforeAutospacing="1" w:after="100" w:afterAutospacing="1"/>
        <w:rPr>
          <w:szCs w:val="24"/>
        </w:rPr>
      </w:pPr>
      <w:r w:rsidRPr="00000D11">
        <w:rPr>
          <w:szCs w:val="24"/>
        </w:rPr>
        <w:t xml:space="preserve">We are thankful to EPFL for hosting AHG meeting as well as conducting the subjective tests in Lausanne. We are thankful to MPEG Test Chair, </w:t>
      </w:r>
      <w:proofErr w:type="spellStart"/>
      <w:r w:rsidRPr="00000D11">
        <w:rPr>
          <w:szCs w:val="24"/>
        </w:rPr>
        <w:t>Vittorio</w:t>
      </w:r>
      <w:proofErr w:type="spellEnd"/>
      <w:r w:rsidRPr="00000D11">
        <w:rPr>
          <w:szCs w:val="24"/>
        </w:rPr>
        <w:t xml:space="preserve"> </w:t>
      </w:r>
      <w:proofErr w:type="spellStart"/>
      <w:r w:rsidRPr="00000D11">
        <w:rPr>
          <w:szCs w:val="24"/>
        </w:rPr>
        <w:t>Baroncini</w:t>
      </w:r>
      <w:proofErr w:type="spellEnd"/>
      <w:r w:rsidRPr="00000D11">
        <w:rPr>
          <w:szCs w:val="24"/>
        </w:rPr>
        <w:t>, for his guidance and conducting the subjective tests in Rome. We are thankful to Dolby, Technicolor and SIM2 for providing displays to help in conducting our work.</w:t>
      </w:r>
    </w:p>
    <w:p w:rsidR="006041E3" w:rsidRDefault="006041E3">
      <w:pPr>
        <w:spacing w:after="200"/>
        <w:rPr>
          <w:szCs w:val="24"/>
        </w:rPr>
      </w:pPr>
      <w:r>
        <w:rPr>
          <w:szCs w:val="24"/>
        </w:rPr>
        <w:br w:type="page"/>
      </w:r>
    </w:p>
    <w:p w:rsidR="006041E3" w:rsidRDefault="006041E3" w:rsidP="006041E3">
      <w:pPr>
        <w:spacing w:before="100" w:beforeAutospacing="1" w:after="100" w:afterAutospacing="1"/>
        <w:jc w:val="center"/>
        <w:rPr>
          <w:szCs w:val="24"/>
        </w:rPr>
      </w:pPr>
      <w:r>
        <w:rPr>
          <w:szCs w:val="24"/>
        </w:rPr>
        <w:lastRenderedPageBreak/>
        <w:t>Annex A</w:t>
      </w:r>
    </w:p>
    <w:p w:rsidR="006041E3" w:rsidRDefault="006041E3" w:rsidP="006041E3">
      <w:pPr>
        <w:spacing w:before="100" w:beforeAutospacing="1" w:after="100" w:afterAutospacing="1"/>
        <w:jc w:val="center"/>
        <w:rPr>
          <w:szCs w:val="24"/>
        </w:rPr>
      </w:pPr>
      <w:r>
        <w:rPr>
          <w:szCs w:val="24"/>
        </w:rPr>
        <w:t>(</w:t>
      </w:r>
      <w:r w:rsidR="00167BA4">
        <w:rPr>
          <w:szCs w:val="24"/>
        </w:rPr>
        <w:t>T</w:t>
      </w:r>
      <w:r>
        <w:rPr>
          <w:szCs w:val="24"/>
        </w:rPr>
        <w:t>his page left blank)</w:t>
      </w:r>
    </w:p>
    <w:p w:rsidR="008C256B" w:rsidRDefault="008C256B">
      <w:pPr>
        <w:spacing w:after="200"/>
        <w:rPr>
          <w:szCs w:val="24"/>
        </w:rPr>
      </w:pPr>
      <w:r>
        <w:rPr>
          <w:szCs w:val="24"/>
        </w:rPr>
        <w:br w:type="page"/>
      </w:r>
    </w:p>
    <w:p w:rsidR="008C256B" w:rsidRPr="008C7E84" w:rsidRDefault="008C256B" w:rsidP="008C256B">
      <w:pPr>
        <w:jc w:val="center"/>
        <w:rPr>
          <w:b/>
          <w:sz w:val="28"/>
          <w:szCs w:val="28"/>
        </w:rPr>
      </w:pPr>
      <w:r w:rsidRPr="008C7E84">
        <w:rPr>
          <w:b/>
          <w:sz w:val="28"/>
          <w:szCs w:val="28"/>
        </w:rPr>
        <w:lastRenderedPageBreak/>
        <w:t>INTERNATIONAL ORGANISATION FOR STANDARDISATION</w:t>
      </w:r>
    </w:p>
    <w:p w:rsidR="008C256B" w:rsidRPr="008C7E84" w:rsidRDefault="008C256B" w:rsidP="008C256B">
      <w:pPr>
        <w:jc w:val="center"/>
        <w:rPr>
          <w:b/>
          <w:sz w:val="28"/>
        </w:rPr>
      </w:pPr>
      <w:r w:rsidRPr="008C7E84">
        <w:rPr>
          <w:b/>
          <w:sz w:val="28"/>
        </w:rPr>
        <w:t>ORGANISATION INTERNATIONALE DE NORMALISATION</w:t>
      </w:r>
    </w:p>
    <w:p w:rsidR="008C256B" w:rsidRPr="008C7E84" w:rsidRDefault="008C256B" w:rsidP="008C256B">
      <w:pPr>
        <w:jc w:val="center"/>
        <w:rPr>
          <w:b/>
          <w:sz w:val="28"/>
        </w:rPr>
      </w:pPr>
      <w:r w:rsidRPr="008C7E84">
        <w:rPr>
          <w:b/>
          <w:sz w:val="28"/>
        </w:rPr>
        <w:t>ISO/IEC JTC1/SC29/WG11</w:t>
      </w:r>
    </w:p>
    <w:p w:rsidR="008C256B" w:rsidRPr="008C7E84" w:rsidRDefault="008C256B" w:rsidP="008C256B">
      <w:pPr>
        <w:jc w:val="center"/>
        <w:rPr>
          <w:b/>
        </w:rPr>
      </w:pPr>
      <w:r w:rsidRPr="008C7E84">
        <w:rPr>
          <w:b/>
          <w:sz w:val="28"/>
        </w:rPr>
        <w:t>CODING OF MOVING PICTURES AND AUDIO</w:t>
      </w:r>
    </w:p>
    <w:p w:rsidR="008C256B" w:rsidRPr="008C7E84" w:rsidRDefault="008C256B" w:rsidP="008C256B">
      <w:pPr>
        <w:tabs>
          <w:tab w:val="left" w:pos="5387"/>
        </w:tabs>
        <w:spacing w:line="240" w:lineRule="exact"/>
        <w:jc w:val="center"/>
        <w:rPr>
          <w:b/>
        </w:rPr>
      </w:pPr>
    </w:p>
    <w:p w:rsidR="008C256B" w:rsidRPr="008C7E84" w:rsidRDefault="008C256B" w:rsidP="008C256B">
      <w:pPr>
        <w:jc w:val="right"/>
        <w:rPr>
          <w:b/>
        </w:rPr>
      </w:pPr>
      <w:r w:rsidRPr="008C7E84">
        <w:rPr>
          <w:b/>
        </w:rPr>
        <w:t>ISO/IEC JTC1/SC29/WG11 MPEG20</w:t>
      </w:r>
      <w:r w:rsidRPr="008C7E84">
        <w:rPr>
          <w:rFonts w:hint="eastAsia"/>
          <w:b/>
          <w:lang w:eastAsia="ja-JP"/>
        </w:rPr>
        <w:t>15</w:t>
      </w:r>
      <w:r w:rsidRPr="008C7E84">
        <w:rPr>
          <w:b/>
        </w:rPr>
        <w:t>/</w:t>
      </w:r>
      <w:r w:rsidRPr="002B471C">
        <w:rPr>
          <w:b/>
          <w:lang w:eastAsia="ja-JP"/>
        </w:rPr>
        <w:t>m36728</w:t>
      </w:r>
    </w:p>
    <w:p w:rsidR="008C256B" w:rsidRPr="008C7E84" w:rsidRDefault="008C256B" w:rsidP="008C256B">
      <w:pPr>
        <w:jc w:val="right"/>
        <w:rPr>
          <w:rFonts w:eastAsia="Malgun Gothic"/>
          <w:b/>
        </w:rPr>
      </w:pPr>
      <w:r w:rsidRPr="008C7E84">
        <w:rPr>
          <w:rFonts w:hint="eastAsia"/>
          <w:b/>
          <w:lang w:eastAsia="ja-JP"/>
        </w:rPr>
        <w:t>July</w:t>
      </w:r>
      <w:r w:rsidRPr="008C7E84">
        <w:rPr>
          <w:rFonts w:eastAsia="Malgun Gothic"/>
          <w:b/>
        </w:rPr>
        <w:t xml:space="preserve"> 201</w:t>
      </w:r>
      <w:r w:rsidRPr="008C7E84">
        <w:rPr>
          <w:rFonts w:hint="eastAsia"/>
          <w:b/>
          <w:lang w:eastAsia="ja-JP"/>
        </w:rPr>
        <w:t>5</w:t>
      </w:r>
      <w:r w:rsidRPr="008C7E84">
        <w:rPr>
          <w:rFonts w:eastAsia="Malgun Gothic"/>
          <w:b/>
        </w:rPr>
        <w:t xml:space="preserve">, </w:t>
      </w:r>
      <w:r w:rsidRPr="008C7E84">
        <w:rPr>
          <w:rFonts w:hint="eastAsia"/>
          <w:b/>
          <w:lang w:eastAsia="ja-JP"/>
        </w:rPr>
        <w:t>Warsaw</w:t>
      </w:r>
      <w:r w:rsidRPr="008C7E84">
        <w:rPr>
          <w:rFonts w:eastAsia="Malgun Gothic"/>
          <w:b/>
        </w:rPr>
        <w:t xml:space="preserve">, </w:t>
      </w:r>
      <w:r w:rsidRPr="008C7E84">
        <w:rPr>
          <w:rFonts w:hint="eastAsia"/>
          <w:b/>
          <w:lang w:eastAsia="ja-JP"/>
        </w:rPr>
        <w:t>Poland</w:t>
      </w:r>
    </w:p>
    <w:p w:rsidR="008C256B" w:rsidRPr="008C7E84" w:rsidRDefault="008C256B" w:rsidP="008C256B">
      <w:pPr>
        <w:jc w:val="right"/>
        <w:rPr>
          <w:b/>
          <w:lang w:eastAsia="ja-JP"/>
        </w:rPr>
      </w:pPr>
    </w:p>
    <w:p w:rsidR="008C256B" w:rsidRPr="008C7E84" w:rsidRDefault="008C256B" w:rsidP="008C256B">
      <w:pPr>
        <w:jc w:val="right"/>
        <w:rPr>
          <w:b/>
          <w:lang w:eastAsia="ja-JP"/>
        </w:rPr>
      </w:pPr>
    </w:p>
    <w:p w:rsidR="008C256B" w:rsidRPr="008C7E84" w:rsidRDefault="008C256B" w:rsidP="008C256B">
      <w:pPr>
        <w:spacing w:line="240" w:lineRule="exact"/>
      </w:pPr>
    </w:p>
    <w:tbl>
      <w:tblPr>
        <w:tblW w:w="0" w:type="auto"/>
        <w:tblLook w:val="01E0"/>
      </w:tblPr>
      <w:tblGrid>
        <w:gridCol w:w="1080"/>
        <w:gridCol w:w="8491"/>
      </w:tblGrid>
      <w:tr w:rsidR="008C256B" w:rsidRPr="008C7E84" w:rsidTr="00A97A6E">
        <w:tc>
          <w:tcPr>
            <w:tcW w:w="1080" w:type="dxa"/>
          </w:tcPr>
          <w:p w:rsidR="008C256B" w:rsidRPr="008C7E84" w:rsidRDefault="008C256B" w:rsidP="00A97A6E">
            <w:pPr>
              <w:suppressAutoHyphens/>
              <w:rPr>
                <w:b/>
              </w:rPr>
            </w:pPr>
            <w:r w:rsidRPr="008C7E84">
              <w:rPr>
                <w:b/>
              </w:rPr>
              <w:t>Source</w:t>
            </w:r>
          </w:p>
        </w:tc>
        <w:tc>
          <w:tcPr>
            <w:tcW w:w="8491" w:type="dxa"/>
          </w:tcPr>
          <w:p w:rsidR="008C256B" w:rsidRPr="008C7E84" w:rsidRDefault="008C256B" w:rsidP="00A97A6E">
            <w:pPr>
              <w:suppressAutoHyphens/>
              <w:rPr>
                <w:b/>
              </w:rPr>
            </w:pPr>
            <w:proofErr w:type="spellStart"/>
            <w:r w:rsidRPr="008C7E84">
              <w:rPr>
                <w:b/>
              </w:rPr>
              <w:t>Ecole</w:t>
            </w:r>
            <w:proofErr w:type="spellEnd"/>
            <w:r w:rsidRPr="008C7E84">
              <w:rPr>
                <w:b/>
              </w:rPr>
              <w:t xml:space="preserve"> </w:t>
            </w:r>
            <w:proofErr w:type="spellStart"/>
            <w:r w:rsidRPr="008C7E84">
              <w:rPr>
                <w:b/>
              </w:rPr>
              <w:t>Polytechnique</w:t>
            </w:r>
            <w:proofErr w:type="spellEnd"/>
            <w:r w:rsidRPr="008C7E84">
              <w:rPr>
                <w:b/>
              </w:rPr>
              <w:t xml:space="preserve"> </w:t>
            </w:r>
            <w:proofErr w:type="spellStart"/>
            <w:r w:rsidRPr="008C7E84">
              <w:rPr>
                <w:b/>
              </w:rPr>
              <w:t>Fédérale</w:t>
            </w:r>
            <w:proofErr w:type="spellEnd"/>
            <w:r w:rsidRPr="008C7E84">
              <w:rPr>
                <w:b/>
              </w:rPr>
              <w:t xml:space="preserve"> de Lausanne (EPFL)</w:t>
            </w:r>
          </w:p>
        </w:tc>
      </w:tr>
      <w:tr w:rsidR="008C256B" w:rsidRPr="008C7E84" w:rsidTr="00A97A6E">
        <w:tc>
          <w:tcPr>
            <w:tcW w:w="1080" w:type="dxa"/>
          </w:tcPr>
          <w:p w:rsidR="008C256B" w:rsidRPr="008C7E84" w:rsidRDefault="008C256B" w:rsidP="00A97A6E">
            <w:pPr>
              <w:suppressAutoHyphens/>
              <w:rPr>
                <w:b/>
              </w:rPr>
            </w:pPr>
            <w:r w:rsidRPr="008C7E84">
              <w:rPr>
                <w:b/>
              </w:rPr>
              <w:t>Status</w:t>
            </w:r>
          </w:p>
        </w:tc>
        <w:tc>
          <w:tcPr>
            <w:tcW w:w="8491" w:type="dxa"/>
          </w:tcPr>
          <w:p w:rsidR="008C256B" w:rsidRPr="008C7E84" w:rsidRDefault="008C256B" w:rsidP="00A97A6E">
            <w:pPr>
              <w:suppressAutoHyphens/>
              <w:rPr>
                <w:b/>
              </w:rPr>
            </w:pPr>
            <w:r w:rsidRPr="008C7E84">
              <w:rPr>
                <w:b/>
              </w:rPr>
              <w:t>Input document</w:t>
            </w:r>
          </w:p>
        </w:tc>
      </w:tr>
      <w:tr w:rsidR="008C256B" w:rsidRPr="008C7E84" w:rsidTr="00A97A6E">
        <w:tc>
          <w:tcPr>
            <w:tcW w:w="1080" w:type="dxa"/>
          </w:tcPr>
          <w:p w:rsidR="008C256B" w:rsidRPr="008C7E84" w:rsidRDefault="008C256B" w:rsidP="00A97A6E">
            <w:pPr>
              <w:suppressAutoHyphens/>
              <w:rPr>
                <w:b/>
              </w:rPr>
            </w:pPr>
            <w:r w:rsidRPr="008C7E84">
              <w:rPr>
                <w:b/>
              </w:rPr>
              <w:t>Title</w:t>
            </w:r>
          </w:p>
        </w:tc>
        <w:tc>
          <w:tcPr>
            <w:tcW w:w="8491" w:type="dxa"/>
          </w:tcPr>
          <w:p w:rsidR="008C256B" w:rsidRPr="008C7E84" w:rsidRDefault="008C256B" w:rsidP="00A97A6E">
            <w:pPr>
              <w:suppressAutoHyphens/>
              <w:rPr>
                <w:b/>
              </w:rPr>
            </w:pPr>
            <w:r w:rsidRPr="008C7E84">
              <w:rPr>
                <w:b/>
              </w:rPr>
              <w:t xml:space="preserve">Results of HDR </w:t>
            </w:r>
            <w:proofErr w:type="spellStart"/>
            <w:r w:rsidRPr="008C7E84">
              <w:rPr>
                <w:b/>
              </w:rPr>
              <w:t>CfE</w:t>
            </w:r>
            <w:proofErr w:type="spellEnd"/>
            <w:r w:rsidRPr="008C7E84">
              <w:rPr>
                <w:b/>
              </w:rPr>
              <w:t xml:space="preserve"> subjective evaluations conducted at EPFL</w:t>
            </w:r>
          </w:p>
        </w:tc>
      </w:tr>
      <w:tr w:rsidR="008C256B" w:rsidRPr="008C7E84" w:rsidTr="00A97A6E">
        <w:tc>
          <w:tcPr>
            <w:tcW w:w="1080" w:type="dxa"/>
          </w:tcPr>
          <w:p w:rsidR="008C256B" w:rsidRPr="008C7E84" w:rsidRDefault="008C256B" w:rsidP="00A97A6E">
            <w:pPr>
              <w:rPr>
                <w:b/>
              </w:rPr>
            </w:pPr>
            <w:r w:rsidRPr="008C7E84">
              <w:rPr>
                <w:b/>
              </w:rPr>
              <w:t>Author</w:t>
            </w:r>
          </w:p>
        </w:tc>
        <w:tc>
          <w:tcPr>
            <w:tcW w:w="8491" w:type="dxa"/>
          </w:tcPr>
          <w:p w:rsidR="008C256B" w:rsidRPr="008C7E84" w:rsidRDefault="008C256B" w:rsidP="00A97A6E">
            <w:pPr>
              <w:rPr>
                <w:lang w:eastAsia="ja-JP"/>
              </w:rPr>
            </w:pPr>
            <w:r w:rsidRPr="008C7E84">
              <w:rPr>
                <w:b/>
              </w:rPr>
              <w:t xml:space="preserve">Philippe </w:t>
            </w:r>
            <w:proofErr w:type="spellStart"/>
            <w:r w:rsidRPr="008C7E84">
              <w:rPr>
                <w:b/>
              </w:rPr>
              <w:t>Hanhart</w:t>
            </w:r>
            <w:proofErr w:type="spellEnd"/>
            <w:r w:rsidRPr="008C7E84">
              <w:rPr>
                <w:b/>
              </w:rPr>
              <w:t xml:space="preserve">, Martin </w:t>
            </w:r>
            <w:proofErr w:type="spellStart"/>
            <w:r w:rsidRPr="008C7E84">
              <w:rPr>
                <w:b/>
              </w:rPr>
              <w:t>Rerabek</w:t>
            </w:r>
            <w:proofErr w:type="spellEnd"/>
            <w:r w:rsidRPr="008C7E84">
              <w:rPr>
                <w:b/>
              </w:rPr>
              <w:t>, and Touradj Ebrahimi</w:t>
            </w:r>
          </w:p>
        </w:tc>
      </w:tr>
    </w:tbl>
    <w:p w:rsidR="008C256B" w:rsidRPr="008C7E84" w:rsidRDefault="008C256B" w:rsidP="008C256B"/>
    <w:p w:rsidR="008C256B" w:rsidRPr="008C7E84" w:rsidRDefault="008C256B" w:rsidP="008C256B"/>
    <w:p w:rsidR="008C256B" w:rsidRPr="008C7E84" w:rsidRDefault="008C256B" w:rsidP="008C256B">
      <w:pPr>
        <w:pStyle w:val="Heading1"/>
        <w:numPr>
          <w:ilvl w:val="0"/>
          <w:numId w:val="0"/>
        </w:numPr>
        <w:ind w:left="432"/>
      </w:pPr>
      <w:r w:rsidRPr="008C7E84">
        <w:t>Abstract</w:t>
      </w:r>
    </w:p>
    <w:p w:rsidR="008C256B" w:rsidRPr="008C7E84" w:rsidRDefault="008C256B" w:rsidP="008C256B">
      <w:r>
        <w:t xml:space="preserve">This contribution reports the details and results of the subjective evaluations conducted at EPFL to evaluate the responses to the </w:t>
      </w:r>
      <w:r w:rsidRPr="00641E47">
        <w:t>Call for Evidence (</w:t>
      </w:r>
      <w:proofErr w:type="spellStart"/>
      <w:r w:rsidRPr="00641E47">
        <w:t>CfE</w:t>
      </w:r>
      <w:proofErr w:type="spellEnd"/>
      <w:r>
        <w:t xml:space="preserve">) </w:t>
      </w:r>
      <w:r w:rsidR="0043047E">
        <w:t>for HDR and WCG Video Coding</w:t>
      </w:r>
      <w:r>
        <w:t xml:space="preserve">. In total, nine submissions, five for Category 1 and four for Category 3a, were compared to the HEVC Main 10 Profile based Anchor. The subjective evaluations were conducted following the methodology presented during the </w:t>
      </w:r>
      <w:proofErr w:type="spellStart"/>
      <w:r>
        <w:t>Ah</w:t>
      </w:r>
      <w:r w:rsidR="0043047E">
        <w:t>G</w:t>
      </w:r>
      <w:proofErr w:type="spellEnd"/>
      <w:r w:rsidR="0043047E">
        <w:t xml:space="preserve"> meeting in Lausanne in May</w:t>
      </w:r>
      <w:r>
        <w:t xml:space="preserve">. Five HDR video contents, compressed at four bit rates by each proponent responding to the </w:t>
      </w:r>
      <w:proofErr w:type="spellStart"/>
      <w:r>
        <w:t>CfE</w:t>
      </w:r>
      <w:proofErr w:type="spellEnd"/>
      <w:r>
        <w:t>, were used in the subjective evaluations. Subjective results show that, on some contents, there is evidence that some proponents achieve statistically significantly better visual quality than the Anchor.</w:t>
      </w:r>
    </w:p>
    <w:p w:rsidR="008C256B" w:rsidRPr="008C7E84" w:rsidRDefault="008C256B" w:rsidP="008C256B">
      <w:pPr>
        <w:pStyle w:val="Heading1"/>
        <w:numPr>
          <w:ilvl w:val="0"/>
          <w:numId w:val="43"/>
        </w:numPr>
        <w:tabs>
          <w:tab w:val="clear" w:pos="450"/>
          <w:tab w:val="clear" w:pos="1191"/>
          <w:tab w:val="clear" w:pos="1588"/>
          <w:tab w:val="clear" w:pos="1985"/>
        </w:tabs>
        <w:overflowPunct/>
        <w:autoSpaceDE/>
        <w:autoSpaceDN/>
        <w:adjustRightInd/>
        <w:spacing w:after="60"/>
        <w:jc w:val="both"/>
        <w:textAlignment w:val="auto"/>
      </w:pPr>
      <w:r w:rsidRPr="008C7E84">
        <w:t xml:space="preserve">Introduction </w:t>
      </w:r>
    </w:p>
    <w:p w:rsidR="008C256B" w:rsidRDefault="008C256B" w:rsidP="008C256B">
      <w:r w:rsidRPr="006911B0">
        <w:t>Since the completion of the first edition of the High Efficiency Video Coding (HEVC) standard, several key extensions of its capabilities have been developed to address the needs of an even broader range of applications. Recognizing the rise of High Dynamic Range (HDR) applications and the lack of a corresponding video coding standard, the Moving Picture Expert</w:t>
      </w:r>
      <w:r>
        <w:t>s</w:t>
      </w:r>
      <w:r w:rsidRPr="006911B0">
        <w:t xml:space="preserve"> Group (MPEG) has released in February 2015 a Call for Evidence (</w:t>
      </w:r>
      <w:proofErr w:type="spellStart"/>
      <w:r w:rsidRPr="006911B0">
        <w:t>CfE</w:t>
      </w:r>
      <w:proofErr w:type="spellEnd"/>
      <w:r w:rsidRPr="006911B0">
        <w:t xml:space="preserve">) for HDR and Wide </w:t>
      </w:r>
      <w:proofErr w:type="spellStart"/>
      <w:r w:rsidRPr="006911B0">
        <w:t>Colour</w:t>
      </w:r>
      <w:proofErr w:type="spellEnd"/>
      <w:r w:rsidRPr="006911B0">
        <w:t xml:space="preserve"> Gamut (WCG) video coding</w:t>
      </w:r>
      <w:r>
        <w:t xml:space="preserve"> [1]</w:t>
      </w:r>
      <w:r w:rsidRPr="006911B0">
        <w:t xml:space="preserve">. The purpose of this </w:t>
      </w:r>
      <w:proofErr w:type="spellStart"/>
      <w:r w:rsidRPr="006911B0">
        <w:t>CfE</w:t>
      </w:r>
      <w:proofErr w:type="spellEnd"/>
      <w:r w:rsidRPr="006911B0">
        <w:t xml:space="preserve"> is to explore whether the coding efficiency and/or the functionality of HEVC can be significantly im</w:t>
      </w:r>
      <w:r>
        <w:t>proved for HDR and WCG content.</w:t>
      </w:r>
    </w:p>
    <w:p w:rsidR="008C256B" w:rsidRDefault="008C256B" w:rsidP="008C256B">
      <w:r>
        <w:lastRenderedPageBreak/>
        <w:t xml:space="preserve">The </w:t>
      </w:r>
      <w:proofErr w:type="spellStart"/>
      <w:r>
        <w:t>CfE</w:t>
      </w:r>
      <w:proofErr w:type="spellEnd"/>
      <w:r>
        <w:t xml:space="preserve"> covers different applications, e.g., backward compatibility with existing Standard Dynamic Range (SDR) content, as well as different categories, e.g., normative and non-normative changes to HEVC. In total, eight companies or consortia of different companies and one university responded to the </w:t>
      </w:r>
      <w:proofErr w:type="spellStart"/>
      <w:r>
        <w:t>CfE</w:t>
      </w:r>
      <w:proofErr w:type="spellEnd"/>
      <w:r>
        <w:t xml:space="preserve"> and submitted responses to one or more of the different categories. Initially, only responses to categories 1, 2b, 3a, and 3b were planned to be tested through formal subjective evaluations. Based on the number of responses, it was further agreed during the </w:t>
      </w:r>
      <w:proofErr w:type="spellStart"/>
      <w:r>
        <w:t>AhG</w:t>
      </w:r>
      <w:proofErr w:type="spellEnd"/>
      <w:r>
        <w:t xml:space="preserve"> meeting in Lausanne in May </w:t>
      </w:r>
      <w:proofErr w:type="gramStart"/>
      <w:r>
        <w:t>that only responses</w:t>
      </w:r>
      <w:proofErr w:type="gramEnd"/>
      <w:r>
        <w:t xml:space="preserve"> to categories 1 and 3a would be tested in the formal subjective evaluations, while the remaining categories would be evaluated otherwise. Therefore, the results reported in this contribution cover only the five Category 1 submissions, i.e., P11, P12, P13, P14, and P22, and the four Category 3a submissions, i.e., P31, P32, P33, and P34.</w:t>
      </w:r>
    </w:p>
    <w:p w:rsidR="008C256B" w:rsidRPr="008C7E84" w:rsidRDefault="008C256B" w:rsidP="008C256B">
      <w:pPr>
        <w:pStyle w:val="Heading1"/>
        <w:numPr>
          <w:ilvl w:val="0"/>
          <w:numId w:val="43"/>
        </w:numPr>
        <w:tabs>
          <w:tab w:val="clear" w:pos="450"/>
          <w:tab w:val="clear" w:pos="1191"/>
          <w:tab w:val="clear" w:pos="1588"/>
          <w:tab w:val="clear" w:pos="1985"/>
        </w:tabs>
        <w:overflowPunct/>
        <w:autoSpaceDE/>
        <w:autoSpaceDN/>
        <w:adjustRightInd/>
        <w:spacing w:after="60"/>
        <w:jc w:val="both"/>
        <w:textAlignment w:val="auto"/>
      </w:pPr>
      <w:r w:rsidRPr="008C7E84">
        <w:t xml:space="preserve">Subjective evaluation </w:t>
      </w:r>
    </w:p>
    <w:p w:rsidR="008C256B" w:rsidRPr="008C7E84" w:rsidRDefault="008C256B" w:rsidP="008C256B">
      <w:pPr>
        <w:pStyle w:val="Heading2"/>
        <w:numPr>
          <w:ilvl w:val="1"/>
          <w:numId w:val="43"/>
        </w:numPr>
        <w:overflowPunct/>
        <w:autoSpaceDE/>
        <w:autoSpaceDN/>
        <w:adjustRightInd/>
        <w:spacing w:before="240" w:after="60" w:line="240" w:lineRule="auto"/>
        <w:jc w:val="both"/>
        <w:textAlignment w:val="auto"/>
      </w:pPr>
      <w:r w:rsidRPr="008C7E84">
        <w:t>Dataset</w:t>
      </w:r>
    </w:p>
    <w:p w:rsidR="008C256B" w:rsidRPr="008C7E84" w:rsidRDefault="008C256B" w:rsidP="008C256B">
      <w:r w:rsidRPr="008C7E84">
        <w:t xml:space="preserve">The dataset used for the subjective evaluation tests consists of five HD resolution HDR video sequences, namely, Market3, </w:t>
      </w:r>
      <w:proofErr w:type="spellStart"/>
      <w:r w:rsidRPr="008C7E84">
        <w:t>AutoWelding</w:t>
      </w:r>
      <w:proofErr w:type="spellEnd"/>
      <w:r w:rsidRPr="008C7E84">
        <w:t xml:space="preserve">, ShowGirl2, </w:t>
      </w:r>
      <w:proofErr w:type="spellStart"/>
      <w:r w:rsidRPr="008C7E84">
        <w:t>WarmNight</w:t>
      </w:r>
      <w:proofErr w:type="spellEnd"/>
      <w:r w:rsidRPr="008C7E84">
        <w:t xml:space="preserve">, and </w:t>
      </w:r>
      <w:proofErr w:type="spellStart"/>
      <w:r w:rsidRPr="008C7E84">
        <w:t>BalloonFestival</w:t>
      </w:r>
      <w:proofErr w:type="spellEnd"/>
      <w:r w:rsidRPr="008C7E84">
        <w:t>. Each video sequence was cropped to 950 x 1080 pixels, so that the video sequences were presented side</w:t>
      </w:r>
      <w:r>
        <w:t>-</w:t>
      </w:r>
      <w:r w:rsidRPr="008C7E84">
        <w:t>by</w:t>
      </w:r>
      <w:r>
        <w:t>-</w:t>
      </w:r>
      <w:r w:rsidRPr="008C7E84">
        <w:t>side with a 20-pixels separating black border.</w:t>
      </w:r>
      <w:r>
        <w:t xml:space="preserve"> Each video sequence was displayed at 24 fps, which is the native frame rate of the display used in the experiments (see Section 2.2), and cut to 240 frames, which corresponds to 10 seconds. Note that the Market3 sequence was played at a slower frame rate than the original content (50 fps). This solution was evaluated </w:t>
      </w:r>
      <w:proofErr w:type="gramStart"/>
      <w:r>
        <w:t>as visually more pleasant than</w:t>
      </w:r>
      <w:proofErr w:type="gramEnd"/>
      <w:r>
        <w:t xml:space="preserve"> playing every other frame, which created temporal distortion. The coordinates of the cropping</w:t>
      </w:r>
      <w:r w:rsidRPr="008C7E84">
        <w:t xml:space="preserve"> window </w:t>
      </w:r>
      <w:r>
        <w:t xml:space="preserve">and selected frames </w:t>
      </w:r>
      <w:r w:rsidRPr="008C7E84">
        <w:t xml:space="preserve">are given in </w:t>
      </w:r>
      <w:r w:rsidRPr="005C6E9E">
        <w:t>Table 1</w:t>
      </w:r>
      <w:r w:rsidRPr="008C7E84">
        <w:t>.</w:t>
      </w:r>
    </w:p>
    <w:p w:rsidR="008C256B" w:rsidRPr="008C7E84" w:rsidRDefault="008C256B" w:rsidP="008C256B"/>
    <w:p w:rsidR="008C256B" w:rsidRPr="008C7E84" w:rsidRDefault="008C256B" w:rsidP="008C256B">
      <w:pPr>
        <w:pStyle w:val="Caption"/>
        <w:rPr>
          <w:szCs w:val="24"/>
        </w:rPr>
      </w:pPr>
      <w:bookmarkStart w:id="1" w:name="_Ref286015639"/>
      <w:bookmarkStart w:id="2" w:name="_Ref412072316"/>
      <w:proofErr w:type="gramStart"/>
      <w:r w:rsidRPr="008C7E84">
        <w:t xml:space="preserve">Table </w:t>
      </w:r>
      <w:proofErr w:type="gramEnd"/>
      <w:r w:rsidR="00B236B3">
        <w:fldChar w:fldCharType="begin"/>
      </w:r>
      <w:r w:rsidR="00224224">
        <w:instrText xml:space="preserve"> SEQ Table \* ARABIC </w:instrText>
      </w:r>
      <w:r w:rsidR="00B236B3">
        <w:fldChar w:fldCharType="separate"/>
      </w:r>
      <w:r w:rsidRPr="008C7E84">
        <w:t>1</w:t>
      </w:r>
      <w:r w:rsidR="00B236B3">
        <w:fldChar w:fldCharType="end"/>
      </w:r>
      <w:bookmarkEnd w:id="1"/>
      <w:bookmarkEnd w:id="2"/>
      <w:proofErr w:type="gramStart"/>
      <w:r w:rsidRPr="008C7E84">
        <w:t>: HDR test sequences</w:t>
      </w:r>
      <w:r>
        <w:t xml:space="preserve"> used in the subjective evaluations</w:t>
      </w:r>
      <w:r w:rsidRPr="008C7E84">
        <w:t>.</w:t>
      </w:r>
      <w:proofErr w:type="gramEnd"/>
    </w:p>
    <w:tbl>
      <w:tblPr>
        <w:tblStyle w:val="TableGrid"/>
        <w:tblW w:w="0" w:type="auto"/>
        <w:jc w:val="center"/>
        <w:tblLook w:val="04A0"/>
      </w:tblPr>
      <w:tblGrid>
        <w:gridCol w:w="777"/>
        <w:gridCol w:w="1923"/>
        <w:gridCol w:w="2251"/>
        <w:gridCol w:w="2009"/>
      </w:tblGrid>
      <w:tr w:rsidR="008C256B" w:rsidRPr="008C7E84" w:rsidTr="00A97A6E">
        <w:trPr>
          <w:jc w:val="center"/>
        </w:trPr>
        <w:tc>
          <w:tcPr>
            <w:tcW w:w="777" w:type="dxa"/>
          </w:tcPr>
          <w:p w:rsidR="008C256B" w:rsidRPr="008C7E84" w:rsidRDefault="008C256B" w:rsidP="00A97A6E">
            <w:pPr>
              <w:rPr>
                <w:b/>
              </w:rPr>
            </w:pPr>
            <w:proofErr w:type="spellStart"/>
            <w:r w:rsidRPr="008C7E84">
              <w:rPr>
                <w:b/>
              </w:rPr>
              <w:t>Seq</w:t>
            </w:r>
            <w:proofErr w:type="spellEnd"/>
          </w:p>
        </w:tc>
        <w:tc>
          <w:tcPr>
            <w:tcW w:w="1923" w:type="dxa"/>
          </w:tcPr>
          <w:p w:rsidR="008C256B" w:rsidRPr="008C7E84" w:rsidRDefault="008C256B" w:rsidP="00A97A6E">
            <w:pPr>
              <w:rPr>
                <w:b/>
              </w:rPr>
            </w:pPr>
            <w:r w:rsidRPr="008C7E84">
              <w:rPr>
                <w:b/>
              </w:rPr>
              <w:t>Sequence name</w:t>
            </w:r>
          </w:p>
        </w:tc>
        <w:tc>
          <w:tcPr>
            <w:tcW w:w="2251" w:type="dxa"/>
          </w:tcPr>
          <w:p w:rsidR="008C256B" w:rsidRPr="008C7E84" w:rsidRDefault="008C256B" w:rsidP="00A97A6E">
            <w:pPr>
              <w:rPr>
                <w:b/>
              </w:rPr>
            </w:pPr>
            <w:r>
              <w:rPr>
                <w:b/>
              </w:rPr>
              <w:t>Cropping w</w:t>
            </w:r>
            <w:r w:rsidRPr="008C7E84">
              <w:rPr>
                <w:b/>
              </w:rPr>
              <w:t>indow</w:t>
            </w:r>
          </w:p>
        </w:tc>
        <w:tc>
          <w:tcPr>
            <w:tcW w:w="2009" w:type="dxa"/>
          </w:tcPr>
          <w:p w:rsidR="008C256B" w:rsidRPr="008C7E84" w:rsidRDefault="008C256B" w:rsidP="00A97A6E">
            <w:pPr>
              <w:rPr>
                <w:b/>
              </w:rPr>
            </w:pPr>
            <w:r>
              <w:rPr>
                <w:b/>
              </w:rPr>
              <w:t>Selected f</w:t>
            </w:r>
            <w:r w:rsidRPr="008C7E84">
              <w:rPr>
                <w:b/>
              </w:rPr>
              <w:t>rames</w:t>
            </w:r>
          </w:p>
        </w:tc>
      </w:tr>
      <w:tr w:rsidR="008C256B" w:rsidRPr="008C7E84" w:rsidTr="00A97A6E">
        <w:trPr>
          <w:jc w:val="center"/>
        </w:trPr>
        <w:tc>
          <w:tcPr>
            <w:tcW w:w="777" w:type="dxa"/>
          </w:tcPr>
          <w:p w:rsidR="008C256B" w:rsidRPr="008C7E84" w:rsidRDefault="008C256B" w:rsidP="00A97A6E">
            <w:r w:rsidRPr="008C7E84">
              <w:t>S02</w:t>
            </w:r>
          </w:p>
        </w:tc>
        <w:tc>
          <w:tcPr>
            <w:tcW w:w="1923" w:type="dxa"/>
          </w:tcPr>
          <w:p w:rsidR="008C256B" w:rsidRPr="008C7E84" w:rsidRDefault="008C256B" w:rsidP="00A97A6E">
            <w:r w:rsidRPr="008C7E84">
              <w:t>Market3</w:t>
            </w:r>
          </w:p>
        </w:tc>
        <w:tc>
          <w:tcPr>
            <w:tcW w:w="2251" w:type="dxa"/>
          </w:tcPr>
          <w:p w:rsidR="008C256B" w:rsidRPr="008C7E84" w:rsidRDefault="008C256B" w:rsidP="00A97A6E">
            <w:r w:rsidRPr="008C7E84">
              <w:t>970-1919</w:t>
            </w:r>
          </w:p>
        </w:tc>
        <w:tc>
          <w:tcPr>
            <w:tcW w:w="2009" w:type="dxa"/>
          </w:tcPr>
          <w:p w:rsidR="008C256B" w:rsidRPr="008C7E84" w:rsidRDefault="008C256B" w:rsidP="00A97A6E">
            <w:r w:rsidRPr="008C7E84">
              <w:t>0-239</w:t>
            </w:r>
          </w:p>
        </w:tc>
      </w:tr>
      <w:tr w:rsidR="008C256B" w:rsidRPr="008C7E84" w:rsidTr="00A97A6E">
        <w:trPr>
          <w:jc w:val="center"/>
        </w:trPr>
        <w:tc>
          <w:tcPr>
            <w:tcW w:w="777" w:type="dxa"/>
          </w:tcPr>
          <w:p w:rsidR="008C256B" w:rsidRPr="008C7E84" w:rsidRDefault="008C256B" w:rsidP="00A97A6E">
            <w:r w:rsidRPr="008C7E84">
              <w:t>S03</w:t>
            </w:r>
          </w:p>
        </w:tc>
        <w:tc>
          <w:tcPr>
            <w:tcW w:w="1923" w:type="dxa"/>
          </w:tcPr>
          <w:p w:rsidR="008C256B" w:rsidRPr="008C7E84" w:rsidRDefault="008C256B" w:rsidP="00A97A6E">
            <w:proofErr w:type="spellStart"/>
            <w:r w:rsidRPr="008C7E84">
              <w:t>AutoWelding</w:t>
            </w:r>
            <w:proofErr w:type="spellEnd"/>
          </w:p>
        </w:tc>
        <w:tc>
          <w:tcPr>
            <w:tcW w:w="2251" w:type="dxa"/>
          </w:tcPr>
          <w:p w:rsidR="008C256B" w:rsidRPr="008C7E84" w:rsidRDefault="008C256B" w:rsidP="00A97A6E">
            <w:r w:rsidRPr="008C7E84">
              <w:t>600-1549</w:t>
            </w:r>
          </w:p>
        </w:tc>
        <w:tc>
          <w:tcPr>
            <w:tcW w:w="2009" w:type="dxa"/>
          </w:tcPr>
          <w:p w:rsidR="008C256B" w:rsidRPr="008C7E84" w:rsidRDefault="008C256B" w:rsidP="00A97A6E">
            <w:r w:rsidRPr="008C7E84">
              <w:t>162-401</w:t>
            </w:r>
          </w:p>
        </w:tc>
      </w:tr>
      <w:tr w:rsidR="008C256B" w:rsidRPr="008C7E84" w:rsidTr="00A97A6E">
        <w:trPr>
          <w:jc w:val="center"/>
        </w:trPr>
        <w:tc>
          <w:tcPr>
            <w:tcW w:w="777" w:type="dxa"/>
          </w:tcPr>
          <w:p w:rsidR="008C256B" w:rsidRPr="008C7E84" w:rsidRDefault="008C256B" w:rsidP="00A97A6E">
            <w:r w:rsidRPr="008C7E84">
              <w:t>S05</w:t>
            </w:r>
          </w:p>
        </w:tc>
        <w:tc>
          <w:tcPr>
            <w:tcW w:w="1923" w:type="dxa"/>
          </w:tcPr>
          <w:p w:rsidR="008C256B" w:rsidRPr="008C7E84" w:rsidRDefault="008C256B" w:rsidP="00A97A6E">
            <w:r w:rsidRPr="008C7E84">
              <w:t>ShowGirl2</w:t>
            </w:r>
          </w:p>
        </w:tc>
        <w:tc>
          <w:tcPr>
            <w:tcW w:w="2251" w:type="dxa"/>
          </w:tcPr>
          <w:p w:rsidR="008C256B" w:rsidRPr="008C7E84" w:rsidRDefault="008C256B" w:rsidP="00A97A6E">
            <w:r w:rsidRPr="008C7E84">
              <w:t>350-1299</w:t>
            </w:r>
          </w:p>
        </w:tc>
        <w:tc>
          <w:tcPr>
            <w:tcW w:w="2009" w:type="dxa"/>
          </w:tcPr>
          <w:p w:rsidR="008C256B" w:rsidRPr="008C7E84" w:rsidRDefault="008C256B" w:rsidP="00A97A6E">
            <w:r w:rsidRPr="008C7E84">
              <w:t>94-333</w:t>
            </w:r>
          </w:p>
        </w:tc>
      </w:tr>
      <w:tr w:rsidR="008C256B" w:rsidRPr="008C7E84" w:rsidTr="00A97A6E">
        <w:trPr>
          <w:jc w:val="center"/>
        </w:trPr>
        <w:tc>
          <w:tcPr>
            <w:tcW w:w="777" w:type="dxa"/>
          </w:tcPr>
          <w:p w:rsidR="008C256B" w:rsidRPr="008C7E84" w:rsidRDefault="008C256B" w:rsidP="00A97A6E">
            <w:r w:rsidRPr="008C7E84">
              <w:t>S07</w:t>
            </w:r>
          </w:p>
        </w:tc>
        <w:tc>
          <w:tcPr>
            <w:tcW w:w="1923" w:type="dxa"/>
          </w:tcPr>
          <w:p w:rsidR="008C256B" w:rsidRPr="008C7E84" w:rsidRDefault="008C256B" w:rsidP="00A97A6E">
            <w:proofErr w:type="spellStart"/>
            <w:r w:rsidRPr="008C7E84">
              <w:t>WarmNight</w:t>
            </w:r>
            <w:proofErr w:type="spellEnd"/>
          </w:p>
        </w:tc>
        <w:tc>
          <w:tcPr>
            <w:tcW w:w="2251" w:type="dxa"/>
          </w:tcPr>
          <w:p w:rsidR="008C256B" w:rsidRPr="008C7E84" w:rsidRDefault="008C256B" w:rsidP="00A97A6E">
            <w:r w:rsidRPr="008C7E84">
              <w:t>100-1049</w:t>
            </w:r>
          </w:p>
        </w:tc>
        <w:tc>
          <w:tcPr>
            <w:tcW w:w="2009" w:type="dxa"/>
          </w:tcPr>
          <w:p w:rsidR="008C256B" w:rsidRPr="008C7E84" w:rsidRDefault="008C256B" w:rsidP="00A97A6E">
            <w:r w:rsidRPr="008C7E84">
              <w:t>36-275</w:t>
            </w:r>
          </w:p>
        </w:tc>
      </w:tr>
      <w:tr w:rsidR="008C256B" w:rsidRPr="008C7E84" w:rsidTr="00A97A6E">
        <w:trPr>
          <w:jc w:val="center"/>
        </w:trPr>
        <w:tc>
          <w:tcPr>
            <w:tcW w:w="777" w:type="dxa"/>
          </w:tcPr>
          <w:p w:rsidR="008C256B" w:rsidRPr="008C7E84" w:rsidRDefault="008C256B" w:rsidP="00A97A6E">
            <w:r w:rsidRPr="008C7E84">
              <w:t>S08</w:t>
            </w:r>
          </w:p>
        </w:tc>
        <w:tc>
          <w:tcPr>
            <w:tcW w:w="1923" w:type="dxa"/>
          </w:tcPr>
          <w:p w:rsidR="008C256B" w:rsidRPr="008C7E84" w:rsidRDefault="008C256B" w:rsidP="00A97A6E">
            <w:proofErr w:type="spellStart"/>
            <w:r w:rsidRPr="008C7E84">
              <w:t>BalloonFestival</w:t>
            </w:r>
            <w:proofErr w:type="spellEnd"/>
          </w:p>
        </w:tc>
        <w:tc>
          <w:tcPr>
            <w:tcW w:w="2251" w:type="dxa"/>
          </w:tcPr>
          <w:p w:rsidR="008C256B" w:rsidRPr="008C7E84" w:rsidRDefault="008C256B" w:rsidP="00A97A6E">
            <w:r w:rsidRPr="008C7E84">
              <w:t>0-949</w:t>
            </w:r>
          </w:p>
        </w:tc>
        <w:tc>
          <w:tcPr>
            <w:tcW w:w="2009" w:type="dxa"/>
          </w:tcPr>
          <w:p w:rsidR="008C256B" w:rsidRPr="008C7E84" w:rsidRDefault="008C256B" w:rsidP="00A97A6E">
            <w:r w:rsidRPr="008C7E84">
              <w:t>0-239</w:t>
            </w:r>
          </w:p>
        </w:tc>
      </w:tr>
    </w:tbl>
    <w:p w:rsidR="008C256B" w:rsidRPr="008C7E84" w:rsidRDefault="008C256B" w:rsidP="008C256B"/>
    <w:p w:rsidR="008C256B" w:rsidRPr="00951F97" w:rsidRDefault="008C256B" w:rsidP="008C256B">
      <w:pPr>
        <w:rPr>
          <w:lang w:val="en-GB"/>
        </w:rPr>
      </w:pPr>
      <w:r>
        <w:t xml:space="preserve">The data was stored in uncompressed 16 bit TIFF files, in </w:t>
      </w:r>
      <w:r w:rsidRPr="00641E47">
        <w:rPr>
          <w:lang w:val="en-GB"/>
        </w:rPr>
        <w:t xml:space="preserve">12 bit non-linearly quantized (using </w:t>
      </w:r>
      <w:r>
        <w:rPr>
          <w:lang w:val="en-GB"/>
        </w:rPr>
        <w:t xml:space="preserve">Dolby </w:t>
      </w:r>
      <w:r w:rsidRPr="00641E47">
        <w:rPr>
          <w:lang w:val="en-GB"/>
        </w:rPr>
        <w:t>PQ</w:t>
      </w:r>
      <w:r>
        <w:rPr>
          <w:lang w:val="en-GB"/>
        </w:rPr>
        <w:t xml:space="preserve"> EOTF</w:t>
      </w:r>
      <w:r w:rsidRPr="00641E47">
        <w:rPr>
          <w:lang w:val="en-GB"/>
        </w:rPr>
        <w:t>) RGB signal</w:t>
      </w:r>
      <w:r>
        <w:rPr>
          <w:lang w:val="en-GB"/>
        </w:rPr>
        <w:t xml:space="preserve"> representation, using </w:t>
      </w:r>
      <w:r w:rsidRPr="00641E47">
        <w:rPr>
          <w:lang w:val="en-GB"/>
        </w:rPr>
        <w:t>the SDI data range (code values from 16 up to 4076)</w:t>
      </w:r>
      <w:r>
        <w:rPr>
          <w:lang w:val="en-GB"/>
        </w:rPr>
        <w:t xml:space="preserve"> and </w:t>
      </w:r>
      <w:r w:rsidRPr="00641E47">
        <w:rPr>
          <w:lang w:val="en-GB"/>
        </w:rPr>
        <w:t>BT.2020 RGB colour space</w:t>
      </w:r>
      <w:r>
        <w:t>.</w:t>
      </w:r>
    </w:p>
    <w:p w:rsidR="008C256B" w:rsidRPr="008C7E84" w:rsidRDefault="008C256B" w:rsidP="008C256B">
      <w:r>
        <w:rPr>
          <w:color w:val="000000"/>
          <w:lang w:val="en-GB"/>
        </w:rPr>
        <w:t xml:space="preserve">The side-by-side video sequences were generated using the </w:t>
      </w:r>
      <w:proofErr w:type="spellStart"/>
      <w:r>
        <w:rPr>
          <w:color w:val="000000"/>
          <w:lang w:val="en-GB"/>
        </w:rPr>
        <w:t>HDRMontage</w:t>
      </w:r>
      <w:proofErr w:type="spellEnd"/>
      <w:r>
        <w:rPr>
          <w:color w:val="000000"/>
          <w:lang w:val="en-GB"/>
        </w:rPr>
        <w:t xml:space="preserve"> tool from the </w:t>
      </w:r>
      <w:proofErr w:type="spellStart"/>
      <w:r w:rsidRPr="00641E47">
        <w:rPr>
          <w:color w:val="000000"/>
          <w:lang w:val="en-GB"/>
        </w:rPr>
        <w:t>HDRTools</w:t>
      </w:r>
      <w:proofErr w:type="spellEnd"/>
      <w:r w:rsidRPr="00641E47">
        <w:rPr>
          <w:color w:val="000000"/>
          <w:lang w:val="en-GB"/>
        </w:rPr>
        <w:t xml:space="preserve"> package</w:t>
      </w:r>
      <w:r>
        <w:rPr>
          <w:color w:val="000000"/>
          <w:lang w:val="en-GB"/>
        </w:rPr>
        <w:t xml:space="preserve"> </w:t>
      </w:r>
      <w:r w:rsidRPr="00947416">
        <w:rPr>
          <w:color w:val="000000"/>
          <w:lang w:val="en-GB"/>
        </w:rPr>
        <w:t>[</w:t>
      </w:r>
      <w:r>
        <w:rPr>
          <w:color w:val="000000"/>
          <w:lang w:val="en-GB"/>
        </w:rPr>
        <w:t>3</w:t>
      </w:r>
      <w:r w:rsidRPr="00947416">
        <w:rPr>
          <w:color w:val="000000"/>
          <w:lang w:val="en-GB"/>
        </w:rPr>
        <w:t>].</w:t>
      </w:r>
    </w:p>
    <w:p w:rsidR="008C256B" w:rsidRPr="008C7E84" w:rsidRDefault="008C256B" w:rsidP="008C256B">
      <w:pPr>
        <w:pStyle w:val="Heading2"/>
        <w:numPr>
          <w:ilvl w:val="1"/>
          <w:numId w:val="43"/>
        </w:numPr>
        <w:overflowPunct/>
        <w:autoSpaceDE/>
        <w:autoSpaceDN/>
        <w:adjustRightInd/>
        <w:spacing w:before="240" w:after="60" w:line="240" w:lineRule="auto"/>
        <w:jc w:val="both"/>
        <w:textAlignment w:val="auto"/>
      </w:pPr>
      <w:r w:rsidRPr="008C7E84">
        <w:lastRenderedPageBreak/>
        <w:t>Test environment</w:t>
      </w:r>
    </w:p>
    <w:p w:rsidR="008C256B" w:rsidRPr="00947416" w:rsidRDefault="008C256B" w:rsidP="008C256B">
      <w:r w:rsidRPr="00947416">
        <w:t xml:space="preserve">The experiments were conducted at the </w:t>
      </w:r>
      <w:r>
        <w:t>Multimedia Signal Processing Group (</w:t>
      </w:r>
      <w:r w:rsidRPr="00947416">
        <w:t>MMSPG</w:t>
      </w:r>
      <w:r>
        <w:t>)</w:t>
      </w:r>
      <w:r w:rsidRPr="00947416">
        <w:t xml:space="preserve"> test laboratory, which fulfills the recommendations for subjective evaluation of visual data issued by ITU-R [</w:t>
      </w:r>
      <w:r>
        <w:t>4</w:t>
      </w:r>
      <w:r w:rsidRPr="00947416">
        <w:t xml:space="preserve">]. The test room is equipped with a controlled lighting system of a 6500 K color temperature. The color of all background walls and curtains in the room is mid grey. The laboratory setup is intended to ensure the reproducibility of the subjective tests results by avoiding unintended influence of external factors. In the experiments, the luminance of the background behind the monitor was </w:t>
      </w:r>
      <w:proofErr w:type="gramStart"/>
      <w:r w:rsidRPr="00947416">
        <w:t>about 20 cd/m</w:t>
      </w:r>
      <w:r w:rsidRPr="00947416">
        <w:rPr>
          <w:vertAlign w:val="superscript"/>
        </w:rPr>
        <w:t>2</w:t>
      </w:r>
      <w:proofErr w:type="gramEnd"/>
      <w:r w:rsidRPr="00947416">
        <w:t>. The ambient illumination did not directly reflect off of the display.</w:t>
      </w:r>
    </w:p>
    <w:p w:rsidR="008C256B" w:rsidRPr="00947416" w:rsidRDefault="008C256B" w:rsidP="008C256B">
      <w:r w:rsidRPr="00947416">
        <w:t>To display the test stimuli, a full HD (1920 × 1080 pixels) 42'' Dolby Research HDR RGB backlight dual modulation display (aka Pulsar) was used. The monitor has the following specifications: full DCI P3 color gamut, 4000 cd/m</w:t>
      </w:r>
      <w:r w:rsidRPr="00947416">
        <w:rPr>
          <w:vertAlign w:val="superscript"/>
        </w:rPr>
        <w:t xml:space="preserve">2 </w:t>
      </w:r>
      <w:r w:rsidRPr="00947416">
        <w:t>peak luminance, low black level (0.005 cd/m</w:t>
      </w:r>
      <w:r w:rsidRPr="00947416">
        <w:rPr>
          <w:vertAlign w:val="superscript"/>
        </w:rPr>
        <w:t>2</w:t>
      </w:r>
      <w:r w:rsidRPr="00947416">
        <w:t>), 12 bits/color input with accurate and reliable reproduction of color and luminance.</w:t>
      </w:r>
    </w:p>
    <w:p w:rsidR="008C256B" w:rsidRPr="008C7E84" w:rsidRDefault="008C256B" w:rsidP="008C256B">
      <w:r w:rsidRPr="00947416">
        <w:t>In every session, three subjects assessed the displayed test video content simultaneously. They were seated in one row perpendicular to the center of the monitor, at a distance of about 3.2 times the picture height, as suggested in recommendation ITU-R BT.2022 [</w:t>
      </w:r>
      <w:r>
        <w:t>5</w:t>
      </w:r>
      <w:r w:rsidRPr="00947416">
        <w:t>].</w:t>
      </w:r>
    </w:p>
    <w:p w:rsidR="008C256B" w:rsidRPr="008C7E84" w:rsidRDefault="008C256B" w:rsidP="008C256B">
      <w:pPr>
        <w:pStyle w:val="Heading2"/>
        <w:numPr>
          <w:ilvl w:val="1"/>
          <w:numId w:val="43"/>
        </w:numPr>
        <w:overflowPunct/>
        <w:autoSpaceDE/>
        <w:autoSpaceDN/>
        <w:adjustRightInd/>
        <w:spacing w:before="240" w:after="60" w:line="240" w:lineRule="auto"/>
        <w:jc w:val="both"/>
        <w:textAlignment w:val="auto"/>
      </w:pPr>
      <w:r w:rsidRPr="008C7E84">
        <w:t>Methodology</w:t>
      </w:r>
    </w:p>
    <w:p w:rsidR="008C256B" w:rsidRPr="008C7E84" w:rsidRDefault="008C256B" w:rsidP="008C256B">
      <w:r>
        <w:t xml:space="preserve">Two </w:t>
      </w:r>
      <w:r w:rsidRPr="008C7E84">
        <w:t xml:space="preserve">video sequences were presented </w:t>
      </w:r>
      <w:r>
        <w:t>simul</w:t>
      </w:r>
      <w:r w:rsidRPr="001776D4">
        <w:t xml:space="preserve">taneously </w:t>
      </w:r>
      <w:r w:rsidRPr="008C7E84">
        <w:t>in side-by-side fashion</w:t>
      </w:r>
      <w:r>
        <w:t>.</w:t>
      </w:r>
      <w:r w:rsidRPr="001776D4">
        <w:t xml:space="preserve"> </w:t>
      </w:r>
      <w:r w:rsidRPr="008C7E84">
        <w:t>Since only one full HD 1920 × 1080 HDR monitor was available, each video w</w:t>
      </w:r>
      <w:r w:rsidRPr="00307380">
        <w:t>as cropped to 950 × 1080 pixels with 20 pixels</w:t>
      </w:r>
      <w:r w:rsidRPr="008C7E84">
        <w:t xml:space="preserve"> of black border separating the two sequences.</w:t>
      </w:r>
      <w:r>
        <w:t xml:space="preserve"> One of the two video sequences was always the Anchor, </w:t>
      </w:r>
      <w:r w:rsidRPr="008C7E84">
        <w:t>with a randomized position on the screen (either on the left or on the right).</w:t>
      </w:r>
      <w:r>
        <w:t xml:space="preserve"> The other video sequence was the Proponent to be evaluated, at the same (targeted) bit rate as the Anchor.</w:t>
      </w:r>
    </w:p>
    <w:p w:rsidR="008C256B" w:rsidRPr="008C7E84" w:rsidRDefault="008C256B" w:rsidP="008C256B">
      <w:r w:rsidRPr="008C7E84">
        <w:t xml:space="preserve">Subjects were asked to judge which video sequence in a pair (‘left’ or ‘right’) </w:t>
      </w:r>
      <w:r>
        <w:t>has the best overall quality, considering fidelity of details in textured areas and color rendition</w:t>
      </w:r>
      <w:r w:rsidRPr="008C7E84">
        <w:t>. The option ‘same’ was also included to avoid random preference selections.</w:t>
      </w:r>
    </w:p>
    <w:p w:rsidR="008C256B" w:rsidRPr="008C7E84" w:rsidRDefault="008C256B" w:rsidP="008C256B">
      <w:pPr>
        <w:pStyle w:val="Heading2"/>
        <w:numPr>
          <w:ilvl w:val="1"/>
          <w:numId w:val="43"/>
        </w:numPr>
        <w:overflowPunct/>
        <w:autoSpaceDE/>
        <w:autoSpaceDN/>
        <w:adjustRightInd/>
        <w:spacing w:before="240" w:after="60" w:line="240" w:lineRule="auto"/>
        <w:jc w:val="both"/>
        <w:textAlignment w:val="auto"/>
      </w:pPr>
      <w:r w:rsidRPr="008C7E84">
        <w:t>Test planning</w:t>
      </w:r>
    </w:p>
    <w:p w:rsidR="008C256B" w:rsidRPr="008C7E84" w:rsidRDefault="008C256B" w:rsidP="008C256B">
      <w:r w:rsidRPr="008C7E84">
        <w:t>Before the experiments, a consent form was handed to subjects for signature and oral instructions were provided to explain the evaluation task.</w:t>
      </w:r>
      <w:r>
        <w:t xml:space="preserve"> </w:t>
      </w:r>
      <w:r w:rsidRPr="008C7E84">
        <w:t>A training session was organized to allow subjects to familiarize with the assessment procedure. The same contents were used in the training session as in the test session to highlight the areas where distortions can be visible. Eleven training samples were manually selected by expert viewers</w:t>
      </w:r>
      <w:r>
        <w:t xml:space="preserve">. First, two samples, one of high quality and one of low quality, without any difference between left and right, were selected from the </w:t>
      </w:r>
      <w:proofErr w:type="spellStart"/>
      <w:r>
        <w:t>AutoWelding</w:t>
      </w:r>
      <w:proofErr w:type="spellEnd"/>
      <w:r>
        <w:t xml:space="preserve"> sequence</w:t>
      </w:r>
      <w:r w:rsidRPr="008C7E84">
        <w:t>.</w:t>
      </w:r>
      <w:r>
        <w:t xml:space="preserve"> The purpose of these two examples was that subjects could get familiar with HDR content, as this content has both dark and bright luminance levels and fast luminance temporal changes, and see the extreme levels of quality observed in the test material. Then, one sample from </w:t>
      </w:r>
      <w:proofErr w:type="spellStart"/>
      <w:r>
        <w:t>AutoWelding</w:t>
      </w:r>
      <w:proofErr w:type="spellEnd"/>
      <w:r>
        <w:t xml:space="preserve"> with large visible difference was presented to illustrate the main differences that can be observed between the left and right video sequences, i.e., loss of texture/details and color </w:t>
      </w:r>
      <w:r>
        <w:lastRenderedPageBreak/>
        <w:t xml:space="preserve">artifacts. Finally, for each of the remaining contents, two samples were presented (one example with large difference and one example with small differences) in the following order: Market3, </w:t>
      </w:r>
      <w:proofErr w:type="spellStart"/>
      <w:r>
        <w:t>BalloonFestival</w:t>
      </w:r>
      <w:proofErr w:type="spellEnd"/>
      <w:r>
        <w:t xml:space="preserve">, ShowGirl2, and </w:t>
      </w:r>
      <w:proofErr w:type="spellStart"/>
      <w:r>
        <w:t>WarmNight</w:t>
      </w:r>
      <w:proofErr w:type="spellEnd"/>
      <w:r>
        <w:t xml:space="preserve">. </w:t>
      </w:r>
      <w:r w:rsidRPr="008C7E84">
        <w:t>The training materials were presented to subjects exactly as for the test materials, thus in side-by-side fashion</w:t>
      </w:r>
      <w:r>
        <w:t>.</w:t>
      </w:r>
    </w:p>
    <w:p w:rsidR="008C256B" w:rsidRPr="008C7E84" w:rsidRDefault="008C256B" w:rsidP="008C256B">
      <w:r w:rsidRPr="008C7E84">
        <w:t xml:space="preserve">The overall experiment was split into 6 </w:t>
      </w:r>
      <w:r>
        <w:t xml:space="preserve">test </w:t>
      </w:r>
      <w:r w:rsidRPr="008C7E84">
        <w:t xml:space="preserve">sessions. Each </w:t>
      </w:r>
      <w:r>
        <w:t xml:space="preserve">test </w:t>
      </w:r>
      <w:r w:rsidRPr="008C7E84">
        <w:t xml:space="preserve">session was composed of 30-31 basic test cells (BTC), corresponding </w:t>
      </w:r>
      <w:proofErr w:type="gramStart"/>
      <w:r w:rsidRPr="008C7E84">
        <w:t>to</w:t>
      </w:r>
      <w:proofErr w:type="gramEnd"/>
      <w:r w:rsidRPr="008C7E84">
        <w:t xml:space="preserve"> approximately 14 minutes each. To reduce contextual effects, the stimuli orders of display were randomized, whereas the same content was never shown consecutively. The test material was randomly distributed over the six test sessions.</w:t>
      </w:r>
    </w:p>
    <w:p w:rsidR="008C256B" w:rsidRPr="008C7E84" w:rsidRDefault="008C256B" w:rsidP="008C256B">
      <w:r w:rsidRPr="008C7E84">
        <w:t>Each subject took part to exactly three sessions. Three dummy pairs, whose scores were not included in the results, were included at the beginning of the first session to stabilize the subjects' ratings. Between the sessions, the subjects took a 14</w:t>
      </w:r>
      <w:r>
        <w:t>-</w:t>
      </w:r>
      <w:r w:rsidRPr="008C7E84">
        <w:t>minute break.</w:t>
      </w:r>
    </w:p>
    <w:p w:rsidR="008C256B" w:rsidRPr="008C7E84" w:rsidRDefault="008C256B" w:rsidP="008C256B">
      <w:r w:rsidRPr="008C7E84">
        <w:t>A total of 48 naïve subjects (16 females and 32 males) took part in the experiments, leading to a total of 24 ratings per test sample. Subjects were between 18 and 49 years old with an average and median of 25.3 and 24 years of age, respectively. All subjects were screened for correct visual acuity and color vision using Snellen and Ishihara charts, respectively.</w:t>
      </w:r>
    </w:p>
    <w:p w:rsidR="008C256B" w:rsidRPr="008C7E84" w:rsidRDefault="008C256B" w:rsidP="008C256B">
      <w:pPr>
        <w:pStyle w:val="Heading1"/>
        <w:numPr>
          <w:ilvl w:val="0"/>
          <w:numId w:val="43"/>
        </w:numPr>
        <w:tabs>
          <w:tab w:val="clear" w:pos="450"/>
          <w:tab w:val="clear" w:pos="1191"/>
          <w:tab w:val="clear" w:pos="1588"/>
          <w:tab w:val="clear" w:pos="1985"/>
        </w:tabs>
        <w:overflowPunct/>
        <w:autoSpaceDE/>
        <w:autoSpaceDN/>
        <w:adjustRightInd/>
        <w:spacing w:after="60"/>
        <w:jc w:val="both"/>
        <w:textAlignment w:val="auto"/>
      </w:pPr>
      <w:r w:rsidRPr="008C7E84">
        <w:t>Statistical analysis</w:t>
      </w:r>
    </w:p>
    <w:p w:rsidR="008C256B" w:rsidRDefault="008C256B" w:rsidP="008C256B">
      <w:r w:rsidRPr="00CC422B">
        <w:t xml:space="preserve">No outlier detection was performed </w:t>
      </w:r>
      <w:r>
        <w:t xml:space="preserve">on </w:t>
      </w:r>
      <w:r w:rsidRPr="00CC422B">
        <w:t xml:space="preserve">the </w:t>
      </w:r>
      <w:r>
        <w:t>raw</w:t>
      </w:r>
      <w:r w:rsidRPr="00CC422B">
        <w:t xml:space="preserve"> </w:t>
      </w:r>
      <w:r>
        <w:t xml:space="preserve">scores, since </w:t>
      </w:r>
      <w:r w:rsidRPr="00CC422B">
        <w:t>there is no international recommendation or a commonly used outlier detection technique for paired comparison results.</w:t>
      </w:r>
    </w:p>
    <w:p w:rsidR="008C256B" w:rsidRDefault="008C256B" w:rsidP="008C256B">
      <w:r>
        <w:t>For each test condition, i.e., combination of content, algorithm, and bit rate, t</w:t>
      </w:r>
      <w:r w:rsidRPr="00CC422B">
        <w:t>he winning frequency</w:t>
      </w:r>
      <w:r>
        <w:t xml:space="preserve"> of the Anchor</w:t>
      </w:r>
      <w:proofErr w:type="gramStart"/>
      <w:r>
        <w:t>,</w:t>
      </w:r>
      <w:r w:rsidRPr="00CC422B">
        <w:t xml:space="preserve"> </w:t>
      </w:r>
      <m:oMath>
        <w:proofErr w:type="gramEnd"/>
        <m:sSub>
          <m:sSubPr>
            <m:ctrlPr>
              <w:rPr>
                <w:rFonts w:ascii="Cambria Math" w:hAnsi="Cambria Math"/>
                <w:i/>
              </w:rPr>
            </m:ctrlPr>
          </m:sSubPr>
          <m:e>
            <m:r>
              <w:rPr>
                <w:rFonts w:ascii="Cambria Math" w:hAnsi="Cambria Math"/>
              </w:rPr>
              <m:t>w</m:t>
            </m:r>
          </m:e>
          <m:sub>
            <m:r>
              <w:rPr>
                <w:rFonts w:ascii="Cambria Math" w:hAnsi="Cambria Math"/>
              </w:rPr>
              <m:t>Ai</m:t>
            </m:r>
          </m:sub>
        </m:sSub>
      </m:oMath>
      <w:r>
        <w:t xml:space="preserve">, </w:t>
      </w:r>
      <w:r w:rsidRPr="00CC422B">
        <w:t>winning frequency</w:t>
      </w:r>
      <w:r>
        <w:t xml:space="preserve"> of the Proponent,</w:t>
      </w:r>
      <w:r w:rsidRPr="00CC422B">
        <w:t xml:space="preserve"> </w:t>
      </w:r>
      <m:oMath>
        <m:sSub>
          <m:sSubPr>
            <m:ctrlPr>
              <w:rPr>
                <w:rFonts w:ascii="Cambria Math" w:hAnsi="Cambria Math"/>
                <w:i/>
              </w:rPr>
            </m:ctrlPr>
          </m:sSubPr>
          <m:e>
            <m:r>
              <w:rPr>
                <w:rFonts w:ascii="Cambria Math" w:hAnsi="Cambria Math"/>
              </w:rPr>
              <m:t>w</m:t>
            </m:r>
          </m:e>
          <m:sub>
            <m:r>
              <w:rPr>
                <w:rFonts w:ascii="Cambria Math" w:hAnsi="Cambria Math"/>
              </w:rPr>
              <m:t>Pi</m:t>
            </m:r>
          </m:sub>
        </m:sSub>
      </m:oMath>
      <w:r>
        <w:t>, and</w:t>
      </w:r>
      <w:r w:rsidRPr="00CC422B">
        <w:t xml:space="preserve"> tie frequency</w:t>
      </w:r>
      <w:r>
        <w:t>,</w:t>
      </w:r>
      <w:r w:rsidRPr="00CC422B">
        <w:t xml:space="preserve">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t>,</w:t>
      </w:r>
      <w:r w:rsidRPr="00CC422B">
        <w:t xml:space="preserve"> are computed from the obtained subjective ratings. Note </w:t>
      </w:r>
      <w:proofErr w:type="gramStart"/>
      <w:r w:rsidRPr="00CC422B">
        <w:t xml:space="preserve">that </w:t>
      </w:r>
      <m:oMath>
        <w:proofErr w:type="gramEnd"/>
        <m:sSub>
          <m:sSubPr>
            <m:ctrlPr>
              <w:rPr>
                <w:rFonts w:ascii="Cambria Math" w:hAnsi="Cambria Math"/>
                <w:i/>
              </w:rPr>
            </m:ctrlPr>
          </m:sSubPr>
          <m:e>
            <m:r>
              <w:rPr>
                <w:rFonts w:ascii="Cambria Math" w:hAnsi="Cambria Math"/>
              </w:rPr>
              <m:t>w</m:t>
            </m:r>
          </m:e>
          <m:sub>
            <m:r>
              <w:rPr>
                <w:rFonts w:ascii="Cambria Math" w:hAnsi="Cambria Math"/>
              </w:rPr>
              <m:t>Ai</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Pi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=N</m:t>
        </m:r>
      </m:oMath>
      <w:r w:rsidRPr="00CC422B">
        <w:t xml:space="preserve">, where </w:t>
      </w:r>
      <m:oMath>
        <m:r>
          <w:rPr>
            <w:rFonts w:ascii="Cambria Math" w:hAnsi="Cambria Math"/>
          </w:rPr>
          <m:t>N</m:t>
        </m:r>
      </m:oMath>
      <w:r w:rsidRPr="00CC422B">
        <w:t xml:space="preserve"> is the number of subjects. </w:t>
      </w:r>
      <w:r>
        <w:t>To compute the preference probability of selecting the proponent version over the Anchor</w:t>
      </w:r>
      <w:proofErr w:type="gramStart"/>
      <w:r>
        <w:t xml:space="preserve">, </w:t>
      </w:r>
      <m:oMath>
        <w:proofErr w:type="gramEnd"/>
        <m:sSub>
          <m:sSubPr>
            <m:ctrlPr>
              <w:rPr>
                <w:rFonts w:ascii="Cambria Math" w:hAnsi="Cambria Math"/>
                <w:i/>
              </w:rPr>
            </m:ctrlPr>
          </m:sSubPr>
          <m:e>
            <m:r>
              <w:rPr>
                <w:rFonts w:ascii="Cambria Math" w:hAnsi="Cambria Math"/>
              </w:rPr>
              <m:t>p</m:t>
            </m:r>
          </m:e>
          <m:sub>
            <m:r>
              <w:rPr>
                <w:rFonts w:ascii="Cambria Math" w:hAnsi="Cambria Math"/>
              </w:rPr>
              <m:t>P</m:t>
            </m:r>
          </m:sub>
        </m:sSub>
      </m:oMath>
      <w:r>
        <w:t>, t</w:t>
      </w:r>
      <w:r w:rsidRPr="00374015">
        <w:t>ies are considered as being half way between the two preference options</w:t>
      </w:r>
      <w:r>
        <w:t xml:space="preserve">: </w:t>
      </w:r>
      <m:oMath>
        <m:sSub>
          <m:sSubPr>
            <m:ctrlPr>
              <w:rPr>
                <w:rFonts w:ascii="Cambria Math" w:hAnsi="Cambria Math"/>
                <w:i/>
              </w:rPr>
            </m:ctrlPr>
          </m:sSubPr>
          <m:e>
            <m:r>
              <w:rPr>
                <w:rFonts w:ascii="Cambria Math" w:hAnsi="Cambria Math"/>
              </w:rPr>
              <m:t>p</m:t>
            </m:r>
          </m:e>
          <m:sub>
            <m:r>
              <w:rPr>
                <w:rFonts w:ascii="Cambria Math" w:hAnsi="Cambria Math"/>
              </w:rPr>
              <m:t>P</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Pi</m:t>
                </m:r>
              </m:sub>
            </m:sSub>
          </m:num>
          <m:den>
            <m:r>
              <w:rPr>
                <w:rFonts w:ascii="Cambria Math" w:hAnsi="Cambria Math"/>
              </w:rPr>
              <m:t>N</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i</m:t>
                </m:r>
              </m:sub>
            </m:sSub>
          </m:num>
          <m:den>
            <m:r>
              <w:rPr>
                <w:rFonts w:ascii="Cambria Math" w:hAnsi="Cambria Math"/>
              </w:rPr>
              <m:t>2N</m:t>
            </m:r>
          </m:den>
        </m:f>
      </m:oMath>
      <w:r>
        <w:t>.</w:t>
      </w:r>
    </w:p>
    <w:p w:rsidR="008C256B" w:rsidRDefault="008C256B" w:rsidP="008C256B">
      <w:r>
        <w:t xml:space="preserve">To determine whether the visual quality difference between the proponent and the Anchor is </w:t>
      </w:r>
      <w:r w:rsidRPr="005D5EC1">
        <w:t>statistically significant,</w:t>
      </w:r>
      <w:r>
        <w:t xml:space="preserve"> a </w:t>
      </w:r>
      <w:r w:rsidRPr="00142C11">
        <w:t>statistical hypothesis</w:t>
      </w:r>
      <w:r>
        <w:t xml:space="preserve"> test was performed. As ties are split equally between the two preference options, the data roughly follows a </w:t>
      </w:r>
      <w:r w:rsidRPr="00931E7E">
        <w:t xml:space="preserve">Bernoulli </w:t>
      </w:r>
      <w:proofErr w:type="gramStart"/>
      <w:r w:rsidRPr="00931E7E">
        <w:t>process</w:t>
      </w:r>
      <w:r>
        <w:t xml:space="preserve"> </w:t>
      </w:r>
      <m:oMath>
        <w:proofErr w:type="gramEnd"/>
        <m:r>
          <w:rPr>
            <w:rFonts w:ascii="Cambria Math" w:hAnsi="Cambria Math"/>
          </w:rPr>
          <m:t>B</m:t>
        </m:r>
        <m:d>
          <m:dPr>
            <m:ctrlPr>
              <w:rPr>
                <w:rFonts w:ascii="Cambria Math" w:hAnsi="Cambria Math"/>
                <w:i/>
              </w:rPr>
            </m:ctrlPr>
          </m:dPr>
          <m:e>
            <m:r>
              <w:rPr>
                <w:rFonts w:ascii="Cambria Math" w:hAnsi="Cambria Math"/>
              </w:rPr>
              <m:t>N,p</m:t>
            </m:r>
          </m:e>
        </m:d>
      </m:oMath>
      <w:r>
        <w:t xml:space="preserve">, where </w:t>
      </w:r>
      <m:oMath>
        <m:r>
          <w:rPr>
            <w:rFonts w:ascii="Cambria Math" w:hAnsi="Cambria Math"/>
          </w:rPr>
          <m:t>N</m:t>
        </m:r>
      </m:oMath>
      <w:r>
        <w:t xml:space="preserve"> is the number of subjects and </w:t>
      </w:r>
      <m:oMath>
        <m:r>
          <w:rPr>
            <w:rFonts w:ascii="Cambria Math" w:hAnsi="Cambria Math"/>
          </w:rPr>
          <m:t>p</m:t>
        </m:r>
      </m:oMath>
      <w:r>
        <w:t xml:space="preserve"> is the probability</w:t>
      </w:r>
      <w:r w:rsidRPr="00931E7E">
        <w:t xml:space="preserve"> of success in a Bernoulli trial</w:t>
      </w:r>
      <w:r>
        <w:t xml:space="preserve"> and was set to 0.5, considering that, </w:t>
      </w:r>
      <w:r w:rsidRPr="00194874">
        <w:rPr>
          <w:i/>
        </w:rPr>
        <w:t>a priori</w:t>
      </w:r>
      <w:r>
        <w:t>, the Anchor and proponent have the same chance of success. Figure 1 shows the c</w:t>
      </w:r>
      <w:r w:rsidRPr="00DD7F20">
        <w:t xml:space="preserve">umulative distribution function (CDF) for Binomial distribution with </w:t>
      </w:r>
      <m:oMath>
        <m:r>
          <w:rPr>
            <w:rFonts w:ascii="Cambria Math" w:hAnsi="Cambria Math"/>
          </w:rPr>
          <m:t>N=24</m:t>
        </m:r>
      </m:oMath>
      <w:r w:rsidRPr="00DD7F20">
        <w:t xml:space="preserve"> </w:t>
      </w:r>
      <w:proofErr w:type="gramStart"/>
      <w:r w:rsidRPr="00DD7F20">
        <w:t xml:space="preserve">and </w:t>
      </w:r>
      <m:oMath>
        <w:proofErr w:type="gramEnd"/>
        <m:r>
          <w:rPr>
            <w:rFonts w:ascii="Cambria Math" w:hAnsi="Cambria Math"/>
          </w:rPr>
          <m:t>p=0.5</m:t>
        </m:r>
      </m:oMath>
      <w:r w:rsidRPr="00DD7F20">
        <w:t>.</w:t>
      </w:r>
      <w:r>
        <w:t xml:space="preserve"> The CDF is used to determine the critical region for the statistical test.</w:t>
      </w:r>
    </w:p>
    <w:p w:rsidR="008C256B" w:rsidRDefault="008C256B" w:rsidP="008C256B"/>
    <w:p w:rsidR="008C256B" w:rsidRDefault="008C256B" w:rsidP="008C256B">
      <w:pPr>
        <w:jc w:val="center"/>
      </w:pPr>
      <w:r>
        <w:rPr>
          <w:noProof/>
        </w:rPr>
        <w:lastRenderedPageBreak/>
        <w:drawing>
          <wp:inline distT="0" distB="0" distL="0" distR="0">
            <wp:extent cx="2969941" cy="2430356"/>
            <wp:effectExtent l="0" t="0" r="1905" b="8255"/>
            <wp:docPr id="6" name="Picture 6" descr="PhD:Projects:MPEG HDR CfE:sta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D:Projects:MPEG HDR CfE:stats.pn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0251" cy="2430609"/>
                    </a:xfrm>
                    <a:prstGeom prst="rect">
                      <a:avLst/>
                    </a:prstGeom>
                    <a:noFill/>
                    <a:ln>
                      <a:noFill/>
                    </a:ln>
                  </pic:spPr>
                </pic:pic>
              </a:graphicData>
            </a:graphic>
          </wp:inline>
        </w:drawing>
      </w:r>
    </w:p>
    <w:p w:rsidR="008C256B" w:rsidRPr="00634804" w:rsidRDefault="008C256B" w:rsidP="008C256B">
      <w:pPr>
        <w:jc w:val="center"/>
      </w:pPr>
      <w:r w:rsidRPr="00634804">
        <w:rPr>
          <w:i/>
          <w:sz w:val="20"/>
        </w:rPr>
        <w:t xml:space="preserve">Figure </w:t>
      </w:r>
      <w:r w:rsidR="00B236B3" w:rsidRPr="00634804">
        <w:rPr>
          <w:i/>
          <w:sz w:val="20"/>
        </w:rPr>
        <w:fldChar w:fldCharType="begin"/>
      </w:r>
      <w:r w:rsidRPr="00634804">
        <w:rPr>
          <w:i/>
          <w:sz w:val="20"/>
        </w:rPr>
        <w:instrText xml:space="preserve"> SEQ Figure \* ARABIC </w:instrText>
      </w:r>
      <w:r w:rsidR="00B236B3" w:rsidRPr="00634804">
        <w:rPr>
          <w:i/>
          <w:sz w:val="20"/>
        </w:rPr>
        <w:fldChar w:fldCharType="separate"/>
      </w:r>
      <w:r>
        <w:rPr>
          <w:i/>
          <w:noProof/>
          <w:sz w:val="20"/>
        </w:rPr>
        <w:t>1</w:t>
      </w:r>
      <w:r w:rsidR="00B236B3" w:rsidRPr="00634804">
        <w:rPr>
          <w:i/>
          <w:sz w:val="20"/>
        </w:rPr>
        <w:fldChar w:fldCharType="end"/>
      </w:r>
      <w:r w:rsidRPr="00634804">
        <w:rPr>
          <w:i/>
          <w:sz w:val="20"/>
        </w:rPr>
        <w:t xml:space="preserve"> – </w:t>
      </w:r>
      <w:r>
        <w:rPr>
          <w:i/>
          <w:sz w:val="20"/>
        </w:rPr>
        <w:t>C</w:t>
      </w:r>
      <w:r w:rsidRPr="00DE1C0A">
        <w:rPr>
          <w:i/>
          <w:sz w:val="20"/>
        </w:rPr>
        <w:t>umulative distribution function</w:t>
      </w:r>
      <w:r>
        <w:rPr>
          <w:i/>
          <w:sz w:val="20"/>
        </w:rPr>
        <w:t xml:space="preserve"> for Binomial distribution with </w:t>
      </w:r>
      <m:oMath>
        <m:r>
          <w:rPr>
            <w:rFonts w:ascii="Cambria Math" w:hAnsi="Cambria Math"/>
            <w:sz w:val="20"/>
          </w:rPr>
          <m:t>N=24</m:t>
        </m:r>
      </m:oMath>
      <w:r>
        <w:rPr>
          <w:i/>
          <w:sz w:val="20"/>
        </w:rPr>
        <w:t xml:space="preserve"> </w:t>
      </w:r>
      <w:proofErr w:type="gramStart"/>
      <w:r>
        <w:rPr>
          <w:i/>
          <w:sz w:val="20"/>
        </w:rPr>
        <w:t xml:space="preserve">and </w:t>
      </w:r>
      <m:oMath>
        <w:proofErr w:type="gramEnd"/>
        <m:r>
          <w:rPr>
            <w:rFonts w:ascii="Cambria Math" w:hAnsi="Cambria Math"/>
            <w:sz w:val="20"/>
          </w:rPr>
          <m:t>p=0.5</m:t>
        </m:r>
      </m:oMath>
      <w:r>
        <w:rPr>
          <w:i/>
          <w:sz w:val="20"/>
        </w:rPr>
        <w:t>.</w:t>
      </w:r>
    </w:p>
    <w:p w:rsidR="008C256B" w:rsidRDefault="008C256B" w:rsidP="008C256B"/>
    <w:p w:rsidR="008C256B" w:rsidRDefault="008C256B" w:rsidP="008C256B">
      <w:r>
        <w:t>To determine whether the proponent provides statistically significant results, a one-tailed binomial test was performed at 5% significance level with the following hypotheses:</w:t>
      </w:r>
    </w:p>
    <w:p w:rsidR="008C256B" w:rsidRDefault="008C256B" w:rsidP="008C256B">
      <w:r>
        <w:t>H</w:t>
      </w:r>
      <w:r w:rsidRPr="00194874">
        <w:rPr>
          <w:vertAlign w:val="subscript"/>
        </w:rPr>
        <w:t>0</w:t>
      </w:r>
      <w:r>
        <w:t>: Proponent is equal or worse than Anchor</w:t>
      </w:r>
    </w:p>
    <w:p w:rsidR="008C256B" w:rsidRDefault="008C256B" w:rsidP="008C256B">
      <w:r>
        <w:t>H</w:t>
      </w:r>
      <w:r w:rsidRPr="00194874">
        <w:rPr>
          <w:vertAlign w:val="subscript"/>
        </w:rPr>
        <w:t>1</w:t>
      </w:r>
      <w:r>
        <w:t>: Proponent is better than Anchor</w:t>
      </w:r>
    </w:p>
    <w:p w:rsidR="008C256B" w:rsidRDefault="008C256B" w:rsidP="008C256B">
      <w:r>
        <w:t>In this case, the critical region for the preference probability over Anchor</w:t>
      </w:r>
      <w:proofErr w:type="gramStart"/>
      <w:r>
        <w:t xml:space="preserve">, </w:t>
      </w:r>
      <m:oMath>
        <w:proofErr w:type="gramEnd"/>
        <m:sSub>
          <m:sSubPr>
            <m:ctrlPr>
              <w:rPr>
                <w:rFonts w:ascii="Cambria Math" w:hAnsi="Cambria Math"/>
                <w:i/>
              </w:rPr>
            </m:ctrlPr>
          </m:sSubPr>
          <m:e>
            <m:r>
              <w:rPr>
                <w:rFonts w:ascii="Cambria Math" w:hAnsi="Cambria Math"/>
              </w:rPr>
              <m:t>p</m:t>
            </m:r>
          </m:e>
          <m:sub>
            <m:r>
              <w:rPr>
                <w:rFonts w:ascii="Cambria Math" w:hAnsi="Cambria Math"/>
              </w:rPr>
              <m:t>P</m:t>
            </m:r>
          </m:sub>
        </m:sSub>
      </m:oMath>
      <w:r>
        <w:t xml:space="preserve">, is </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16</m:t>
                </m:r>
              </m:num>
              <m:den>
                <m:r>
                  <w:rPr>
                    <w:rFonts w:ascii="Cambria Math" w:hAnsi="Cambria Math"/>
                  </w:rPr>
                  <m:t>24</m:t>
                </m:r>
              </m:den>
            </m:f>
            <m:r>
              <w:rPr>
                <w:rFonts w:ascii="Cambria Math" w:hAnsi="Cambria Math"/>
              </w:rPr>
              <m:t>,1</m:t>
            </m:r>
          </m:e>
        </m:d>
      </m:oMath>
      <w:r>
        <w:t xml:space="preserve">, as the CDF for 16 or more successful trials is above 95% (see Figure 1, </w:t>
      </w:r>
      <m:oMath>
        <m:r>
          <w:rPr>
            <w:rFonts w:ascii="Cambria Math" w:hAnsi="Cambria Math"/>
          </w:rPr>
          <m:t>B</m:t>
        </m:r>
        <m:d>
          <m:dPr>
            <m:ctrlPr>
              <w:rPr>
                <w:rFonts w:ascii="Cambria Math" w:hAnsi="Cambria Math"/>
                <w:i/>
              </w:rPr>
            </m:ctrlPr>
          </m:dPr>
          <m:e>
            <m:r>
              <w:rPr>
                <w:rFonts w:ascii="Cambria Math" w:hAnsi="Cambria Math"/>
              </w:rPr>
              <m:t>16,24,0.5</m:t>
            </m:r>
          </m:e>
        </m:d>
        <m:r>
          <w:rPr>
            <w:rFonts w:ascii="Cambria Math" w:hAnsi="Cambria Math"/>
          </w:rPr>
          <m:t>=0.9680</m:t>
        </m:r>
      </m:oMath>
      <w:r>
        <w:t>). Therefore, if there are 16 or more votes in favor of the proponent, the null hypothesis can be rejected.</w:t>
      </w:r>
    </w:p>
    <w:p w:rsidR="008C256B" w:rsidRDefault="008C256B" w:rsidP="008C256B">
      <w:r>
        <w:t>Similarly, to determine whether the proponent provides statistically significantly lower visual quality than the Anchor, a one-tailed binomial test was performed at 5% significance level:</w:t>
      </w:r>
    </w:p>
    <w:p w:rsidR="008C256B" w:rsidRDefault="008C256B" w:rsidP="008C256B">
      <w:r>
        <w:t>H</w:t>
      </w:r>
      <w:r w:rsidRPr="00194874">
        <w:rPr>
          <w:vertAlign w:val="subscript"/>
        </w:rPr>
        <w:t>0</w:t>
      </w:r>
      <w:r>
        <w:t>: Proponent is equal or better than Anchor</w:t>
      </w:r>
    </w:p>
    <w:p w:rsidR="008C256B" w:rsidRDefault="008C256B" w:rsidP="008C256B">
      <w:r>
        <w:t>H</w:t>
      </w:r>
      <w:r w:rsidRPr="00194874">
        <w:rPr>
          <w:vertAlign w:val="subscript"/>
        </w:rPr>
        <w:t>1</w:t>
      </w:r>
      <w:r>
        <w:t>: Proponent is worse than Anchor</w:t>
      </w:r>
    </w:p>
    <w:p w:rsidR="008C256B" w:rsidRPr="008C7E84" w:rsidRDefault="008C256B" w:rsidP="008C256B">
      <w:r>
        <w:t>In this case, the critical region for the preference probability over Anchor</w:t>
      </w:r>
      <w:proofErr w:type="gramStart"/>
      <w:r>
        <w:t xml:space="preserve">, </w:t>
      </w:r>
      <m:oMath>
        <w:proofErr w:type="gramEnd"/>
        <m:sSub>
          <m:sSubPr>
            <m:ctrlPr>
              <w:rPr>
                <w:rFonts w:ascii="Cambria Math" w:hAnsi="Cambria Math"/>
                <w:i/>
              </w:rPr>
            </m:ctrlPr>
          </m:sSubPr>
          <m:e>
            <m:r>
              <w:rPr>
                <w:rFonts w:ascii="Cambria Math" w:hAnsi="Cambria Math"/>
              </w:rPr>
              <m:t>p</m:t>
            </m:r>
          </m:e>
          <m:sub>
            <m:r>
              <w:rPr>
                <w:rFonts w:ascii="Cambria Math" w:hAnsi="Cambria Math"/>
              </w:rPr>
              <m:t>P</m:t>
            </m:r>
          </m:sub>
        </m:sSub>
      </m:oMath>
      <w:r>
        <w:t xml:space="preserve">, is </w:t>
      </w:r>
      <m:oMath>
        <m:d>
          <m:dPr>
            <m:begChr m:val="["/>
            <m:endChr m:val="]"/>
            <m:ctrlPr>
              <w:rPr>
                <w:rFonts w:ascii="Cambria Math" w:hAnsi="Cambria Math"/>
                <w:i/>
              </w:rPr>
            </m:ctrlPr>
          </m:dPr>
          <m:e>
            <m:r>
              <w:rPr>
                <w:rFonts w:ascii="Cambria Math" w:hAnsi="Cambria Math"/>
              </w:rPr>
              <m:t>0,</m:t>
            </m:r>
            <m:f>
              <m:fPr>
                <m:ctrlPr>
                  <w:rPr>
                    <w:rFonts w:ascii="Cambria Math" w:hAnsi="Cambria Math"/>
                    <w:i/>
                  </w:rPr>
                </m:ctrlPr>
              </m:fPr>
              <m:num>
                <m:r>
                  <w:rPr>
                    <w:rFonts w:ascii="Cambria Math" w:hAnsi="Cambria Math"/>
                  </w:rPr>
                  <m:t>7.5</m:t>
                </m:r>
              </m:num>
              <m:den>
                <m:r>
                  <w:rPr>
                    <w:rFonts w:ascii="Cambria Math" w:hAnsi="Cambria Math"/>
                  </w:rPr>
                  <m:t>24</m:t>
                </m:r>
              </m:den>
            </m:f>
          </m:e>
        </m:d>
      </m:oMath>
      <w:r>
        <w:t xml:space="preserve">, as the CDF for 7.5 or less successful trials is below 5% (see Figure 1, </w:t>
      </w:r>
      <m:oMath>
        <m:r>
          <w:rPr>
            <w:rFonts w:ascii="Cambria Math" w:hAnsi="Cambria Math"/>
          </w:rPr>
          <m:t>B</m:t>
        </m:r>
        <m:d>
          <m:dPr>
            <m:ctrlPr>
              <w:rPr>
                <w:rFonts w:ascii="Cambria Math" w:hAnsi="Cambria Math"/>
                <w:i/>
              </w:rPr>
            </m:ctrlPr>
          </m:dPr>
          <m:e>
            <m:r>
              <w:rPr>
                <w:rFonts w:ascii="Cambria Math" w:hAnsi="Cambria Math"/>
              </w:rPr>
              <m:t>8,24,0.5</m:t>
            </m:r>
          </m:e>
        </m:d>
        <m:r>
          <w:rPr>
            <w:rFonts w:ascii="Cambria Math" w:hAnsi="Cambria Math"/>
          </w:rPr>
          <m:t>=0.0758</m:t>
        </m:r>
      </m:oMath>
      <w:r>
        <w:t>). Note that the Binomial distribution is not defined for non-integer values, and that extension is usually obtained using the floor function. Therefore, if there are 7.5 or less votes in favor of the proponent, the null hypothesis can be rejected.</w:t>
      </w:r>
    </w:p>
    <w:p w:rsidR="008C256B" w:rsidRPr="008C7E84" w:rsidRDefault="008C256B" w:rsidP="008C256B">
      <w:pPr>
        <w:pStyle w:val="Heading1"/>
        <w:numPr>
          <w:ilvl w:val="0"/>
          <w:numId w:val="43"/>
        </w:numPr>
        <w:tabs>
          <w:tab w:val="clear" w:pos="450"/>
          <w:tab w:val="clear" w:pos="1191"/>
          <w:tab w:val="clear" w:pos="1588"/>
          <w:tab w:val="clear" w:pos="1985"/>
        </w:tabs>
        <w:overflowPunct/>
        <w:autoSpaceDE/>
        <w:autoSpaceDN/>
        <w:adjustRightInd/>
        <w:spacing w:after="60"/>
        <w:jc w:val="both"/>
        <w:textAlignment w:val="auto"/>
      </w:pPr>
      <w:r w:rsidRPr="008C7E84">
        <w:t>Results</w:t>
      </w:r>
      <w:r>
        <w:t xml:space="preserve"> and discussions</w:t>
      </w:r>
    </w:p>
    <w:p w:rsidR="008C256B" w:rsidRDefault="008C256B" w:rsidP="008C256B">
      <w:r>
        <w:t>Figure 2 reports the p</w:t>
      </w:r>
      <w:r w:rsidRPr="006A0C2D">
        <w:t>referenc</w:t>
      </w:r>
      <w:r>
        <w:t>e probability of selecting the p</w:t>
      </w:r>
      <w:r w:rsidRPr="006A0C2D">
        <w:t xml:space="preserve">roponent version over the Anchor </w:t>
      </w:r>
      <w:proofErr w:type="gramStart"/>
      <w:r w:rsidRPr="006A0C2D">
        <w:t>for each content</w:t>
      </w:r>
      <w:proofErr w:type="gramEnd"/>
      <w:r>
        <w:t xml:space="preserve"> separately. Category 1 submissions (P11, P12, P13, P14, and P22) are plotted with plain lines, while Category 3a submissions (P31, P32, P33, and P34) are plotted with dashed lines. </w:t>
      </w:r>
      <w:r>
        <w:lastRenderedPageBreak/>
        <w:t>Values on or above the horizontal blue dashed line provide statistically significant visual quality superior to the Anchor, while values on or below the horizontal red dashed line provide statistically significant inferior visual quality when compared to the Anchor.</w:t>
      </w:r>
    </w:p>
    <w:p w:rsidR="008C256B" w:rsidRDefault="008C256B" w:rsidP="008C256B">
      <w:r>
        <w:t xml:space="preserve">As it can be observed, there is evidence that potential coding technologies can do significantly better than the Anchor, especially for contents Market3 and </w:t>
      </w:r>
      <w:proofErr w:type="spellStart"/>
      <w:r>
        <w:t>BalloonFestival</w:t>
      </w:r>
      <w:proofErr w:type="spellEnd"/>
      <w:r>
        <w:t xml:space="preserve">. For instance, on content ShowGirl2, proponent P22 provides statistically significant superior visual quality when compared to the Anchor at rates R1 to R3. Improvements can also be observed for proponents P11 and P12. Regarding content </w:t>
      </w:r>
      <w:proofErr w:type="spellStart"/>
      <w:r>
        <w:t>WarmNight</w:t>
      </w:r>
      <w:proofErr w:type="spellEnd"/>
      <w:r>
        <w:t xml:space="preserve">, proponents P32 and P22 outperform the Anchor for rates R2 to R4. Proponents P31 and P11 also show gains for specific rate points. Finally, for content </w:t>
      </w:r>
      <w:proofErr w:type="spellStart"/>
      <w:r>
        <w:t>AutoWelding</w:t>
      </w:r>
      <w:proofErr w:type="spellEnd"/>
      <w:r>
        <w:t>, proponent P32 provides gain for rate R2 to R4, while proponent P12 is at the limit for rate R1.</w:t>
      </w:r>
    </w:p>
    <w:p w:rsidR="008C256B" w:rsidRDefault="008C256B" w:rsidP="008C256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7"/>
        <w:gridCol w:w="4817"/>
      </w:tblGrid>
      <w:tr w:rsidR="008C256B" w:rsidTr="00A97A6E">
        <w:tc>
          <w:tcPr>
            <w:tcW w:w="4785" w:type="dxa"/>
          </w:tcPr>
          <w:p w:rsidR="008C256B" w:rsidRDefault="008C256B" w:rsidP="00A97A6E">
            <w:r>
              <w:rPr>
                <w:noProof/>
              </w:rPr>
              <w:drawing>
                <wp:inline distT="0" distB="0" distL="0" distR="0">
                  <wp:extent cx="2916000" cy="2371428"/>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D:Projects:MPEG HDR CfE:codes:Market3.pn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916000" cy="2371428"/>
                          </a:xfrm>
                          <a:prstGeom prst="rect">
                            <a:avLst/>
                          </a:prstGeom>
                          <a:noFill/>
                          <a:ln>
                            <a:noFill/>
                          </a:ln>
                        </pic:spPr>
                      </pic:pic>
                    </a:graphicData>
                  </a:graphic>
                </wp:inline>
              </w:drawing>
            </w:r>
          </w:p>
        </w:tc>
        <w:tc>
          <w:tcPr>
            <w:tcW w:w="4786" w:type="dxa"/>
          </w:tcPr>
          <w:p w:rsidR="008C256B" w:rsidRDefault="008C256B" w:rsidP="00A97A6E">
            <w:r>
              <w:rPr>
                <w:noProof/>
              </w:rPr>
              <w:drawing>
                <wp:inline distT="0" distB="0" distL="0" distR="0">
                  <wp:extent cx="2916000" cy="2371428"/>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D:Projects:MPEG HDR CfE:codes:AutoWelding.pn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916000" cy="2371428"/>
                          </a:xfrm>
                          <a:prstGeom prst="rect">
                            <a:avLst/>
                          </a:prstGeom>
                          <a:noFill/>
                          <a:ln>
                            <a:noFill/>
                          </a:ln>
                        </pic:spPr>
                      </pic:pic>
                    </a:graphicData>
                  </a:graphic>
                </wp:inline>
              </w:drawing>
            </w:r>
          </w:p>
        </w:tc>
      </w:tr>
      <w:tr w:rsidR="008C256B" w:rsidTr="00A97A6E">
        <w:tc>
          <w:tcPr>
            <w:tcW w:w="4785" w:type="dxa"/>
          </w:tcPr>
          <w:p w:rsidR="008C256B" w:rsidRDefault="008C256B" w:rsidP="00A97A6E">
            <w:r>
              <w:rPr>
                <w:noProof/>
              </w:rPr>
              <w:drawing>
                <wp:inline distT="0" distB="0" distL="0" distR="0">
                  <wp:extent cx="2916000" cy="2371428"/>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D:Projects:MPEG HDR CfE:codes:ShowGirl2.pn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916000" cy="2371428"/>
                          </a:xfrm>
                          <a:prstGeom prst="rect">
                            <a:avLst/>
                          </a:prstGeom>
                          <a:noFill/>
                          <a:ln>
                            <a:noFill/>
                          </a:ln>
                        </pic:spPr>
                      </pic:pic>
                    </a:graphicData>
                  </a:graphic>
                </wp:inline>
              </w:drawing>
            </w:r>
          </w:p>
        </w:tc>
        <w:tc>
          <w:tcPr>
            <w:tcW w:w="4786" w:type="dxa"/>
          </w:tcPr>
          <w:p w:rsidR="008C256B" w:rsidRDefault="008C256B" w:rsidP="00A97A6E">
            <w:r>
              <w:rPr>
                <w:noProof/>
              </w:rPr>
              <w:drawing>
                <wp:inline distT="0" distB="0" distL="0" distR="0">
                  <wp:extent cx="2904444" cy="236203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D:Projects:MPEG HDR CfE:codes:WarmNight.pn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904444" cy="2362031"/>
                          </a:xfrm>
                          <a:prstGeom prst="rect">
                            <a:avLst/>
                          </a:prstGeom>
                          <a:noFill/>
                          <a:ln>
                            <a:noFill/>
                          </a:ln>
                        </pic:spPr>
                      </pic:pic>
                    </a:graphicData>
                  </a:graphic>
                </wp:inline>
              </w:drawing>
            </w:r>
          </w:p>
        </w:tc>
      </w:tr>
      <w:tr w:rsidR="008C256B" w:rsidTr="00A97A6E">
        <w:tc>
          <w:tcPr>
            <w:tcW w:w="9571" w:type="dxa"/>
            <w:gridSpan w:val="2"/>
          </w:tcPr>
          <w:p w:rsidR="008C256B" w:rsidRDefault="008C256B" w:rsidP="00A97A6E">
            <w:pPr>
              <w:jc w:val="center"/>
            </w:pPr>
            <w:r>
              <w:rPr>
                <w:noProof/>
              </w:rPr>
              <w:lastRenderedPageBreak/>
              <w:drawing>
                <wp:inline distT="0" distB="0" distL="0" distR="0">
                  <wp:extent cx="2916000" cy="2371428"/>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D:Projects:MPEG HDR CfE:codes:BalloonFestival.pn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916000" cy="2371428"/>
                          </a:xfrm>
                          <a:prstGeom prst="rect">
                            <a:avLst/>
                          </a:prstGeom>
                          <a:noFill/>
                          <a:ln>
                            <a:noFill/>
                          </a:ln>
                        </pic:spPr>
                      </pic:pic>
                    </a:graphicData>
                  </a:graphic>
                </wp:inline>
              </w:drawing>
            </w:r>
          </w:p>
        </w:tc>
      </w:tr>
    </w:tbl>
    <w:p w:rsidR="008C256B" w:rsidRDefault="008C256B" w:rsidP="008C256B">
      <w:pPr>
        <w:jc w:val="center"/>
        <w:rPr>
          <w:i/>
          <w:sz w:val="20"/>
        </w:rPr>
      </w:pPr>
      <w:r w:rsidRPr="00634804">
        <w:rPr>
          <w:i/>
          <w:sz w:val="20"/>
        </w:rPr>
        <w:t xml:space="preserve">Figure </w:t>
      </w:r>
      <w:r w:rsidR="00B236B3" w:rsidRPr="00634804">
        <w:rPr>
          <w:i/>
          <w:sz w:val="20"/>
        </w:rPr>
        <w:fldChar w:fldCharType="begin"/>
      </w:r>
      <w:r w:rsidRPr="00634804">
        <w:rPr>
          <w:i/>
          <w:sz w:val="20"/>
        </w:rPr>
        <w:instrText xml:space="preserve"> SEQ Figure \* ARABIC </w:instrText>
      </w:r>
      <w:r w:rsidR="00B236B3" w:rsidRPr="00634804">
        <w:rPr>
          <w:i/>
          <w:sz w:val="20"/>
        </w:rPr>
        <w:fldChar w:fldCharType="separate"/>
      </w:r>
      <w:r>
        <w:rPr>
          <w:i/>
          <w:noProof/>
          <w:sz w:val="20"/>
        </w:rPr>
        <w:t>2</w:t>
      </w:r>
      <w:r w:rsidR="00B236B3" w:rsidRPr="00634804">
        <w:rPr>
          <w:i/>
          <w:sz w:val="20"/>
        </w:rPr>
        <w:fldChar w:fldCharType="end"/>
      </w:r>
      <w:r w:rsidRPr="00634804">
        <w:rPr>
          <w:i/>
          <w:sz w:val="20"/>
        </w:rPr>
        <w:t xml:space="preserve"> – </w:t>
      </w:r>
      <w:r>
        <w:rPr>
          <w:i/>
          <w:sz w:val="20"/>
        </w:rPr>
        <w:t xml:space="preserve">Preference probability of </w:t>
      </w:r>
      <w:r w:rsidRPr="006A0C2D">
        <w:rPr>
          <w:i/>
          <w:sz w:val="20"/>
        </w:rPr>
        <w:t xml:space="preserve">selecting the </w:t>
      </w:r>
      <w:r>
        <w:rPr>
          <w:i/>
          <w:sz w:val="20"/>
        </w:rPr>
        <w:t>p</w:t>
      </w:r>
      <w:r w:rsidRPr="006A0C2D">
        <w:rPr>
          <w:i/>
          <w:sz w:val="20"/>
        </w:rPr>
        <w:t>roponent version over the Anchor</w:t>
      </w:r>
      <w:r>
        <w:rPr>
          <w:i/>
          <w:sz w:val="20"/>
        </w:rPr>
        <w:t>. For content ShowGirl2, dummy values are used for one proponent (BBC), as the decoded material was not provided for this sequence.</w:t>
      </w:r>
    </w:p>
    <w:p w:rsidR="008C256B" w:rsidRDefault="008C256B" w:rsidP="008C256B"/>
    <w:p w:rsidR="008C256B" w:rsidRDefault="008C256B" w:rsidP="008C256B">
      <w:r>
        <w:t xml:space="preserve">In general, proponent P32 seems to perform better on dark contents than on bright contents. Regarding P14, wrong colors were observed through the whole test material, probably due to a wrong color transformation, as well as occasional green noise in the table scene on content </w:t>
      </w:r>
      <w:proofErr w:type="spellStart"/>
      <w:r>
        <w:t>WarmNight</w:t>
      </w:r>
      <w:proofErr w:type="spellEnd"/>
      <w:r>
        <w:t>.</w:t>
      </w:r>
    </w:p>
    <w:p w:rsidR="008C256B" w:rsidRDefault="008C256B" w:rsidP="008C256B">
      <w:r>
        <w:t xml:space="preserve">Regarding the selection of contents, bright scenes are better to perceive color artifacts, especially in whitish parts, and loss of details and high frequencies, especially in textured areas. Sequences such as ShowGirl2 and Market3 are good for testing HDR compression. On the other hand, sequences with a wide dynamic range and strong luminance temporal changes, such as </w:t>
      </w:r>
      <w:proofErr w:type="spellStart"/>
      <w:r>
        <w:t>AutoWelding</w:t>
      </w:r>
      <w:proofErr w:type="spellEnd"/>
      <w:r>
        <w:t xml:space="preserve"> although good for demonstrating HDR may not be necessarily best to assess HDR compression performance. Dark scenes are important too, as HDR is not only about high brightness, but it might be hard to see the improvements in these sequences, especially if the previous test sequence was bright, due to the adaptation time of the human eye.</w:t>
      </w:r>
    </w:p>
    <w:p w:rsidR="008C256B" w:rsidRPr="008C7E84" w:rsidRDefault="008C256B" w:rsidP="008C256B">
      <w:r>
        <w:t>Regarding the test methodology, the side-by-side presentation was beneficial to discriminate small differences between the Anchor and proponents. Repetition also helps improving discrimination power. However, if an absolute ranking of the proponents is required, the Anchor should be replaced by the source uncompressed reference and an absolute impairment scale should be used, as in a regular DSIS test.</w:t>
      </w:r>
    </w:p>
    <w:p w:rsidR="008C256B" w:rsidRPr="008C7E84" w:rsidRDefault="008C256B" w:rsidP="008C256B">
      <w:pPr>
        <w:pStyle w:val="Heading1"/>
        <w:numPr>
          <w:ilvl w:val="0"/>
          <w:numId w:val="43"/>
        </w:numPr>
        <w:tabs>
          <w:tab w:val="clear" w:pos="450"/>
          <w:tab w:val="clear" w:pos="1191"/>
          <w:tab w:val="clear" w:pos="1588"/>
          <w:tab w:val="clear" w:pos="1985"/>
        </w:tabs>
        <w:overflowPunct/>
        <w:autoSpaceDE/>
        <w:autoSpaceDN/>
        <w:adjustRightInd/>
        <w:spacing w:after="60"/>
        <w:jc w:val="both"/>
        <w:textAlignment w:val="auto"/>
      </w:pPr>
      <w:r w:rsidRPr="008C7E84">
        <w:t>Conclusion</w:t>
      </w:r>
    </w:p>
    <w:p w:rsidR="008C256B" w:rsidRPr="008C7E84" w:rsidRDefault="008C256B" w:rsidP="008C256B">
      <w:r>
        <w:t xml:space="preserve">In this contribution, the details and results of the subjective evaluations conducted at EPFL to evaluate the responses to the </w:t>
      </w:r>
      <w:r w:rsidRPr="00641E47">
        <w:t>Call for Evidence (</w:t>
      </w:r>
      <w:proofErr w:type="spellStart"/>
      <w:r w:rsidRPr="00641E47">
        <w:t>CfE</w:t>
      </w:r>
      <w:proofErr w:type="spellEnd"/>
      <w:r>
        <w:t>) for HDR and WCG Video Coding have been reported. Subjective results show that, on some contents, for some bit rates, there is evidence that a number of proponents achieve statistically significant superior visual quality when compared to the Anchor.</w:t>
      </w:r>
    </w:p>
    <w:p w:rsidR="008C256B" w:rsidRPr="008C7E84" w:rsidRDefault="008C256B" w:rsidP="008C256B">
      <w:pPr>
        <w:pStyle w:val="Heading1"/>
        <w:numPr>
          <w:ilvl w:val="0"/>
          <w:numId w:val="43"/>
        </w:numPr>
        <w:tabs>
          <w:tab w:val="clear" w:pos="450"/>
          <w:tab w:val="clear" w:pos="1191"/>
          <w:tab w:val="clear" w:pos="1588"/>
          <w:tab w:val="clear" w:pos="1985"/>
        </w:tabs>
        <w:overflowPunct/>
        <w:autoSpaceDE/>
        <w:autoSpaceDN/>
        <w:adjustRightInd/>
        <w:spacing w:after="60"/>
        <w:jc w:val="both"/>
        <w:textAlignment w:val="auto"/>
      </w:pPr>
      <w:r w:rsidRPr="008C7E84">
        <w:lastRenderedPageBreak/>
        <w:t>Acknowledgement</w:t>
      </w:r>
    </w:p>
    <w:p w:rsidR="008C256B" w:rsidRPr="008C7E84" w:rsidRDefault="008C256B" w:rsidP="008C256B">
      <w:r w:rsidRPr="008C7E84">
        <w:t xml:space="preserve">This work has been conducted in the framework of the Swiss SERI project Compression and Evaluation of High Dynamic Range Image and Video, COST IC1003 European Network on Quality of Experience in Multimedia Systems and Services QUALINET, and FP7 EC EUROSTAR funded Project - Transcoders </w:t>
      </w:r>
      <w:proofErr w:type="gramStart"/>
      <w:r w:rsidRPr="008C7E84">
        <w:t>Of</w:t>
      </w:r>
      <w:proofErr w:type="gramEnd"/>
      <w:r w:rsidRPr="008C7E84">
        <w:t xml:space="preserve"> the Future </w:t>
      </w:r>
      <w:proofErr w:type="spellStart"/>
      <w:r w:rsidRPr="008C7E84">
        <w:t>TeleVision</w:t>
      </w:r>
      <w:proofErr w:type="spellEnd"/>
      <w:r w:rsidRPr="008C7E84">
        <w:t xml:space="preserve"> (</w:t>
      </w:r>
      <w:proofErr w:type="spellStart"/>
      <w:r w:rsidRPr="008C7E84">
        <w:t>TOFuTV</w:t>
      </w:r>
      <w:proofErr w:type="spellEnd"/>
      <w:r w:rsidRPr="008C7E84">
        <w:t>).</w:t>
      </w:r>
    </w:p>
    <w:p w:rsidR="008C256B" w:rsidRPr="00947416" w:rsidRDefault="008C256B" w:rsidP="008C256B">
      <w:pPr>
        <w:pStyle w:val="Heading1"/>
        <w:numPr>
          <w:ilvl w:val="0"/>
          <w:numId w:val="0"/>
        </w:numPr>
        <w:ind w:left="432" w:hanging="432"/>
      </w:pPr>
      <w:r w:rsidRPr="008C7E84">
        <w:t>References</w:t>
      </w:r>
    </w:p>
    <w:p w:rsidR="008C256B" w:rsidRDefault="008C256B" w:rsidP="008C256B">
      <w:pPr>
        <w:pStyle w:val="ListParagraph"/>
        <w:numPr>
          <w:ilvl w:val="0"/>
          <w:numId w:val="44"/>
        </w:numPr>
        <w:spacing w:after="60" w:line="240" w:lineRule="auto"/>
        <w:ind w:left="426" w:hanging="426"/>
        <w:contextualSpacing/>
        <w:jc w:val="both"/>
        <w:rPr>
          <w:sz w:val="22"/>
        </w:rPr>
      </w:pPr>
      <w:r w:rsidRPr="00147595">
        <w:rPr>
          <w:sz w:val="22"/>
        </w:rPr>
        <w:t>ISO/IEC JTC1/SC29/WG11</w:t>
      </w:r>
      <w:r>
        <w:rPr>
          <w:sz w:val="22"/>
        </w:rPr>
        <w:t>, “</w:t>
      </w:r>
      <w:r w:rsidRPr="00F716C3">
        <w:rPr>
          <w:sz w:val="22"/>
        </w:rPr>
        <w:t>Call for Evidence (</w:t>
      </w:r>
      <w:proofErr w:type="spellStart"/>
      <w:r w:rsidRPr="00F716C3">
        <w:rPr>
          <w:sz w:val="22"/>
        </w:rPr>
        <w:t>CfE</w:t>
      </w:r>
      <w:proofErr w:type="spellEnd"/>
      <w:r w:rsidRPr="00F716C3">
        <w:rPr>
          <w:sz w:val="22"/>
        </w:rPr>
        <w:t>) for HDR and WCG Video Coding</w:t>
      </w:r>
      <w:r>
        <w:rPr>
          <w:sz w:val="22"/>
        </w:rPr>
        <w:t xml:space="preserve">,” Doc. </w:t>
      </w:r>
      <w:r w:rsidRPr="00F716C3">
        <w:rPr>
          <w:sz w:val="22"/>
        </w:rPr>
        <w:t>N15083, Geneva, Switzerland</w:t>
      </w:r>
      <w:r>
        <w:rPr>
          <w:sz w:val="22"/>
        </w:rPr>
        <w:t xml:space="preserve">, </w:t>
      </w:r>
      <w:r w:rsidRPr="00F716C3">
        <w:rPr>
          <w:sz w:val="22"/>
        </w:rPr>
        <w:t>February 2015</w:t>
      </w:r>
      <w:r>
        <w:rPr>
          <w:sz w:val="22"/>
        </w:rPr>
        <w:t>.</w:t>
      </w:r>
    </w:p>
    <w:p w:rsidR="008C256B" w:rsidRDefault="008C256B" w:rsidP="008C256B">
      <w:pPr>
        <w:pStyle w:val="ListParagraph"/>
        <w:numPr>
          <w:ilvl w:val="0"/>
          <w:numId w:val="44"/>
        </w:numPr>
        <w:spacing w:after="60" w:line="240" w:lineRule="auto"/>
        <w:ind w:left="426" w:hanging="426"/>
        <w:contextualSpacing/>
        <w:jc w:val="both"/>
        <w:rPr>
          <w:sz w:val="22"/>
        </w:rPr>
      </w:pPr>
      <w:r w:rsidRPr="00147595">
        <w:rPr>
          <w:sz w:val="22"/>
        </w:rPr>
        <w:t>ISO/IEC JTC1/SC29/WG11</w:t>
      </w:r>
      <w:r>
        <w:rPr>
          <w:sz w:val="22"/>
        </w:rPr>
        <w:t xml:space="preserve">, “HDR </w:t>
      </w:r>
      <w:proofErr w:type="spellStart"/>
      <w:r>
        <w:rPr>
          <w:sz w:val="22"/>
        </w:rPr>
        <w:t>CfE</w:t>
      </w:r>
      <w:proofErr w:type="spellEnd"/>
      <w:r>
        <w:rPr>
          <w:sz w:val="22"/>
        </w:rPr>
        <w:t xml:space="preserve"> Subjective Evaluations as EPFL,” Doc. M</w:t>
      </w:r>
      <w:r w:rsidRPr="00F716C3">
        <w:rPr>
          <w:sz w:val="22"/>
        </w:rPr>
        <w:t xml:space="preserve">36168, </w:t>
      </w:r>
      <w:r>
        <w:rPr>
          <w:sz w:val="22"/>
        </w:rPr>
        <w:t>Lausanne</w:t>
      </w:r>
      <w:r w:rsidRPr="00F716C3">
        <w:rPr>
          <w:sz w:val="22"/>
        </w:rPr>
        <w:t>, Switzerland</w:t>
      </w:r>
      <w:r>
        <w:rPr>
          <w:sz w:val="22"/>
        </w:rPr>
        <w:t xml:space="preserve">, May </w:t>
      </w:r>
      <w:r w:rsidRPr="00F716C3">
        <w:rPr>
          <w:sz w:val="22"/>
        </w:rPr>
        <w:t>2015</w:t>
      </w:r>
      <w:r>
        <w:rPr>
          <w:sz w:val="22"/>
        </w:rPr>
        <w:t>.</w:t>
      </w:r>
    </w:p>
    <w:p w:rsidR="008C256B" w:rsidRPr="00947416" w:rsidRDefault="008C256B" w:rsidP="008C256B">
      <w:pPr>
        <w:pStyle w:val="ListParagraph"/>
        <w:numPr>
          <w:ilvl w:val="0"/>
          <w:numId w:val="44"/>
        </w:numPr>
        <w:spacing w:after="60" w:line="240" w:lineRule="auto"/>
        <w:ind w:left="426" w:hanging="426"/>
        <w:contextualSpacing/>
        <w:jc w:val="both"/>
        <w:rPr>
          <w:sz w:val="22"/>
        </w:rPr>
      </w:pPr>
      <w:r w:rsidRPr="00147595">
        <w:rPr>
          <w:sz w:val="22"/>
        </w:rPr>
        <w:t xml:space="preserve">ISO/IEC JTC1/SC29/WG11, </w:t>
      </w:r>
      <w:r>
        <w:rPr>
          <w:sz w:val="22"/>
        </w:rPr>
        <w:t>“</w:t>
      </w:r>
      <w:proofErr w:type="spellStart"/>
      <w:r w:rsidRPr="00147595">
        <w:rPr>
          <w:sz w:val="22"/>
        </w:rPr>
        <w:t>HDRTools</w:t>
      </w:r>
      <w:proofErr w:type="spellEnd"/>
      <w:r w:rsidRPr="00147595">
        <w:rPr>
          <w:sz w:val="22"/>
        </w:rPr>
        <w:t>: Software updates,</w:t>
      </w:r>
      <w:r>
        <w:rPr>
          <w:sz w:val="22"/>
        </w:rPr>
        <w:t>” Doc.</w:t>
      </w:r>
      <w:r w:rsidRPr="00147595">
        <w:rPr>
          <w:sz w:val="22"/>
        </w:rPr>
        <w:t xml:space="preserve"> </w:t>
      </w:r>
      <w:r>
        <w:rPr>
          <w:sz w:val="22"/>
        </w:rPr>
        <w:t>M</w:t>
      </w:r>
      <w:r w:rsidRPr="00147595">
        <w:rPr>
          <w:sz w:val="22"/>
        </w:rPr>
        <w:t xml:space="preserve">35471, </w:t>
      </w:r>
      <w:r w:rsidRPr="00F716C3">
        <w:rPr>
          <w:sz w:val="22"/>
        </w:rPr>
        <w:t>Geneva, Switzerland</w:t>
      </w:r>
      <w:r>
        <w:rPr>
          <w:sz w:val="22"/>
        </w:rPr>
        <w:t xml:space="preserve">, </w:t>
      </w:r>
      <w:r w:rsidRPr="00F716C3">
        <w:rPr>
          <w:sz w:val="22"/>
        </w:rPr>
        <w:t>February 2015</w:t>
      </w:r>
      <w:r>
        <w:rPr>
          <w:sz w:val="22"/>
        </w:rPr>
        <w:t>.</w:t>
      </w:r>
    </w:p>
    <w:p w:rsidR="008C256B" w:rsidRPr="008C7E84" w:rsidRDefault="008C256B" w:rsidP="008C256B">
      <w:pPr>
        <w:pStyle w:val="ListParagraph"/>
        <w:numPr>
          <w:ilvl w:val="0"/>
          <w:numId w:val="44"/>
        </w:numPr>
        <w:spacing w:after="60" w:line="240" w:lineRule="auto"/>
        <w:ind w:left="426" w:hanging="426"/>
        <w:contextualSpacing/>
        <w:jc w:val="both"/>
        <w:rPr>
          <w:sz w:val="22"/>
        </w:rPr>
      </w:pPr>
      <w:r w:rsidRPr="008C7E84">
        <w:rPr>
          <w:rFonts w:eastAsia="Times New Roman"/>
          <w:sz w:val="22"/>
        </w:rPr>
        <w:t>ITU-R BT.500-13, “Methodology for the subjective assessment of the quality of television pictures.” International Telecommunication Union (January 2012).</w:t>
      </w:r>
    </w:p>
    <w:p w:rsidR="008C256B" w:rsidRPr="008C7E84" w:rsidRDefault="008C256B" w:rsidP="008C256B">
      <w:pPr>
        <w:pStyle w:val="ListParagraph"/>
        <w:numPr>
          <w:ilvl w:val="0"/>
          <w:numId w:val="44"/>
        </w:numPr>
        <w:spacing w:after="60" w:line="240" w:lineRule="auto"/>
        <w:ind w:left="426" w:hanging="426"/>
        <w:contextualSpacing/>
        <w:jc w:val="both"/>
        <w:rPr>
          <w:sz w:val="22"/>
        </w:rPr>
      </w:pPr>
      <w:r w:rsidRPr="008C7E84">
        <w:rPr>
          <w:sz w:val="22"/>
        </w:rPr>
        <w:t>ITU-R BT.2022, “General viewing conditions for subjective assessment of quality of SDTV and HDTV television pictures on flat panel displays.” Interna</w:t>
      </w:r>
      <w:r>
        <w:rPr>
          <w:sz w:val="22"/>
        </w:rPr>
        <w:t xml:space="preserve">tional Telecommunication Union, </w:t>
      </w:r>
      <w:r w:rsidRPr="008C7E84">
        <w:rPr>
          <w:sz w:val="22"/>
        </w:rPr>
        <w:t>August 201</w:t>
      </w:r>
      <w:r>
        <w:rPr>
          <w:sz w:val="22"/>
        </w:rPr>
        <w:t>2.</w:t>
      </w:r>
    </w:p>
    <w:p w:rsidR="008C256B" w:rsidRPr="008C7E84" w:rsidRDefault="008C256B" w:rsidP="008C256B"/>
    <w:p w:rsidR="0033777D" w:rsidRDefault="0033777D">
      <w:pPr>
        <w:spacing w:after="200"/>
        <w:rPr>
          <w:szCs w:val="24"/>
        </w:rPr>
      </w:pPr>
      <w:r>
        <w:rPr>
          <w:szCs w:val="24"/>
        </w:rPr>
        <w:br w:type="page"/>
      </w:r>
    </w:p>
    <w:p w:rsidR="008C256B" w:rsidRDefault="0033777D" w:rsidP="006041E3">
      <w:pPr>
        <w:spacing w:before="100" w:beforeAutospacing="1" w:after="100" w:afterAutospacing="1"/>
        <w:jc w:val="center"/>
        <w:rPr>
          <w:szCs w:val="24"/>
        </w:rPr>
      </w:pPr>
      <w:r>
        <w:rPr>
          <w:szCs w:val="24"/>
        </w:rPr>
        <w:lastRenderedPageBreak/>
        <w:t>Annex B</w:t>
      </w:r>
    </w:p>
    <w:p w:rsidR="0033777D" w:rsidRDefault="0033777D" w:rsidP="006041E3">
      <w:pPr>
        <w:spacing w:before="100" w:beforeAutospacing="1" w:after="100" w:afterAutospacing="1"/>
        <w:jc w:val="center"/>
        <w:rPr>
          <w:szCs w:val="24"/>
        </w:rPr>
      </w:pPr>
      <w:r>
        <w:rPr>
          <w:szCs w:val="24"/>
        </w:rPr>
        <w:t>(This page left blank)</w:t>
      </w:r>
    </w:p>
    <w:p w:rsidR="00B23CE9" w:rsidRDefault="00B23CE9">
      <w:pPr>
        <w:spacing w:after="200"/>
        <w:rPr>
          <w:szCs w:val="24"/>
          <w:highlight w:val="yellow"/>
        </w:rPr>
      </w:pPr>
      <w:r>
        <w:rPr>
          <w:szCs w:val="24"/>
          <w:highlight w:val="yellow"/>
        </w:rPr>
        <w:br w:type="page"/>
      </w:r>
    </w:p>
    <w:p w:rsidR="00B23CE9" w:rsidRDefault="00B23CE9" w:rsidP="00B23CE9">
      <w:pPr>
        <w:jc w:val="center"/>
        <w:rPr>
          <w:b/>
          <w:sz w:val="28"/>
          <w:szCs w:val="28"/>
        </w:rPr>
      </w:pPr>
      <w:r>
        <w:rPr>
          <w:b/>
          <w:sz w:val="28"/>
          <w:szCs w:val="28"/>
        </w:rPr>
        <w:lastRenderedPageBreak/>
        <w:t>INTERNATIONAL ORGANISATION FOR STANDARDISATION</w:t>
      </w:r>
    </w:p>
    <w:p w:rsidR="00B23CE9" w:rsidRDefault="00B23CE9" w:rsidP="00B23CE9">
      <w:pPr>
        <w:jc w:val="center"/>
        <w:rPr>
          <w:b/>
          <w:sz w:val="28"/>
        </w:rPr>
      </w:pPr>
      <w:r>
        <w:rPr>
          <w:b/>
          <w:sz w:val="28"/>
        </w:rPr>
        <w:t>ORGANISATION INTERNATIONALE DE NORMALISATION</w:t>
      </w:r>
    </w:p>
    <w:p w:rsidR="00B23CE9" w:rsidRDefault="00B23CE9" w:rsidP="00B23CE9">
      <w:pPr>
        <w:jc w:val="center"/>
        <w:rPr>
          <w:b/>
          <w:sz w:val="28"/>
        </w:rPr>
      </w:pPr>
      <w:r>
        <w:rPr>
          <w:b/>
          <w:sz w:val="28"/>
        </w:rPr>
        <w:t>ISO/IEC JTC1/SC29/WG11</w:t>
      </w:r>
    </w:p>
    <w:p w:rsidR="00B23CE9" w:rsidRDefault="00B23CE9" w:rsidP="00B23CE9">
      <w:pPr>
        <w:jc w:val="center"/>
        <w:rPr>
          <w:b/>
        </w:rPr>
      </w:pPr>
      <w:r>
        <w:rPr>
          <w:b/>
          <w:sz w:val="28"/>
        </w:rPr>
        <w:t>CODING OF MOVING PICTURES AND AUDIO</w:t>
      </w:r>
    </w:p>
    <w:p w:rsidR="00B23CE9" w:rsidRDefault="00B23CE9" w:rsidP="00B23CE9">
      <w:pPr>
        <w:tabs>
          <w:tab w:val="left" w:pos="5387"/>
        </w:tabs>
        <w:spacing w:line="240" w:lineRule="exact"/>
        <w:jc w:val="center"/>
        <w:rPr>
          <w:b/>
        </w:rPr>
      </w:pPr>
    </w:p>
    <w:p w:rsidR="00B23CE9" w:rsidRDefault="00B23CE9" w:rsidP="00B23CE9">
      <w:pPr>
        <w:jc w:val="right"/>
        <w:rPr>
          <w:b/>
        </w:rPr>
      </w:pPr>
      <w:r>
        <w:rPr>
          <w:b/>
        </w:rPr>
        <w:t>ISO/IEC JTC1/SC29/WG11 MPEG20</w:t>
      </w:r>
      <w:r>
        <w:rPr>
          <w:rFonts w:hint="eastAsia"/>
          <w:b/>
          <w:lang w:eastAsia="ja-JP"/>
        </w:rPr>
        <w:t>15</w:t>
      </w:r>
      <w:r>
        <w:rPr>
          <w:b/>
        </w:rPr>
        <w:t>/</w:t>
      </w:r>
      <w:r>
        <w:rPr>
          <w:rFonts w:ascii="Verdana" w:hAnsi="Verdana" w:cs="Verdana"/>
          <w:b/>
          <w:bCs/>
          <w:color w:val="850002"/>
          <w:sz w:val="36"/>
          <w:szCs w:val="36"/>
          <w:lang w:val="it-IT" w:eastAsia="it-IT"/>
        </w:rPr>
        <w:t>M36836</w:t>
      </w:r>
    </w:p>
    <w:p w:rsidR="00B23CE9" w:rsidRDefault="00B23CE9" w:rsidP="00B23CE9">
      <w:pPr>
        <w:jc w:val="right"/>
        <w:rPr>
          <w:rFonts w:eastAsia="Malgun Gothic"/>
          <w:b/>
        </w:rPr>
      </w:pPr>
      <w:r>
        <w:rPr>
          <w:rFonts w:hint="eastAsia"/>
          <w:b/>
          <w:lang w:eastAsia="ja-JP"/>
        </w:rPr>
        <w:t>July</w:t>
      </w:r>
      <w:r>
        <w:rPr>
          <w:rFonts w:eastAsia="Malgun Gothic"/>
          <w:b/>
        </w:rPr>
        <w:t xml:space="preserve"> 201</w:t>
      </w:r>
      <w:r>
        <w:rPr>
          <w:rFonts w:hint="eastAsia"/>
          <w:b/>
          <w:lang w:eastAsia="ja-JP"/>
        </w:rPr>
        <w:t>5</w:t>
      </w:r>
      <w:r>
        <w:rPr>
          <w:rFonts w:eastAsia="Malgun Gothic"/>
          <w:b/>
        </w:rPr>
        <w:t xml:space="preserve">, </w:t>
      </w:r>
      <w:r>
        <w:rPr>
          <w:rFonts w:hint="eastAsia"/>
          <w:b/>
          <w:lang w:eastAsia="ja-JP"/>
        </w:rPr>
        <w:t>Warsaw</w:t>
      </w:r>
      <w:r>
        <w:rPr>
          <w:rFonts w:eastAsia="Malgun Gothic"/>
          <w:b/>
        </w:rPr>
        <w:t xml:space="preserve">, </w:t>
      </w:r>
      <w:r>
        <w:rPr>
          <w:rFonts w:hint="eastAsia"/>
          <w:b/>
          <w:lang w:eastAsia="ja-JP"/>
        </w:rPr>
        <w:t>Poland</w:t>
      </w:r>
    </w:p>
    <w:p w:rsidR="00B23CE9" w:rsidRDefault="00B23CE9" w:rsidP="00B23CE9">
      <w:pPr>
        <w:jc w:val="right"/>
        <w:rPr>
          <w:b/>
          <w:lang w:eastAsia="ja-JP"/>
        </w:rPr>
      </w:pPr>
    </w:p>
    <w:p w:rsidR="00B23CE9" w:rsidRDefault="00B23CE9" w:rsidP="00B23CE9">
      <w:pPr>
        <w:jc w:val="right"/>
        <w:rPr>
          <w:b/>
          <w:lang w:eastAsia="ja-JP"/>
        </w:rPr>
      </w:pPr>
    </w:p>
    <w:p w:rsidR="00B23CE9" w:rsidRDefault="00B23CE9" w:rsidP="00B23CE9">
      <w:pPr>
        <w:spacing w:line="240" w:lineRule="exact"/>
        <w:rPr>
          <w:lang w:val="fr-FR"/>
        </w:rPr>
      </w:pPr>
    </w:p>
    <w:tbl>
      <w:tblPr>
        <w:tblW w:w="0" w:type="auto"/>
        <w:tblLook w:val="01E0"/>
      </w:tblPr>
      <w:tblGrid>
        <w:gridCol w:w="1080"/>
        <w:gridCol w:w="8491"/>
      </w:tblGrid>
      <w:tr w:rsidR="00B23CE9" w:rsidRPr="00AC1319" w:rsidTr="00BA4D24">
        <w:tc>
          <w:tcPr>
            <w:tcW w:w="1080" w:type="dxa"/>
          </w:tcPr>
          <w:p w:rsidR="00B23CE9" w:rsidRDefault="00B23CE9" w:rsidP="00BA4D24">
            <w:pPr>
              <w:rPr>
                <w:b/>
              </w:rPr>
            </w:pPr>
            <w:r>
              <w:rPr>
                <w:b/>
              </w:rPr>
              <w:t>Source</w:t>
            </w:r>
          </w:p>
        </w:tc>
        <w:tc>
          <w:tcPr>
            <w:tcW w:w="8491" w:type="dxa"/>
          </w:tcPr>
          <w:p w:rsidR="00B23CE9" w:rsidRDefault="00B23CE9" w:rsidP="00BA4D24">
            <w:pPr>
              <w:rPr>
                <w:b/>
              </w:rPr>
            </w:pPr>
          </w:p>
        </w:tc>
      </w:tr>
      <w:tr w:rsidR="00B23CE9" w:rsidRPr="00AC1319" w:rsidTr="00BA4D24">
        <w:tc>
          <w:tcPr>
            <w:tcW w:w="1080" w:type="dxa"/>
          </w:tcPr>
          <w:p w:rsidR="00B23CE9" w:rsidRDefault="00B23CE9" w:rsidP="00BA4D24">
            <w:pPr>
              <w:rPr>
                <w:b/>
              </w:rPr>
            </w:pPr>
            <w:r>
              <w:rPr>
                <w:b/>
              </w:rPr>
              <w:t>Status</w:t>
            </w:r>
          </w:p>
        </w:tc>
        <w:tc>
          <w:tcPr>
            <w:tcW w:w="8491" w:type="dxa"/>
          </w:tcPr>
          <w:p w:rsidR="00B23CE9" w:rsidRDefault="00B23CE9" w:rsidP="00BA4D24">
            <w:pPr>
              <w:rPr>
                <w:b/>
              </w:rPr>
            </w:pPr>
            <w:r>
              <w:rPr>
                <w:b/>
              </w:rPr>
              <w:t>Input document</w:t>
            </w:r>
          </w:p>
        </w:tc>
      </w:tr>
      <w:tr w:rsidR="00B23CE9" w:rsidRPr="00AC1319" w:rsidTr="00BA4D24">
        <w:tc>
          <w:tcPr>
            <w:tcW w:w="1080" w:type="dxa"/>
          </w:tcPr>
          <w:p w:rsidR="00B23CE9" w:rsidRDefault="00B23CE9" w:rsidP="00BA4D24">
            <w:pPr>
              <w:rPr>
                <w:b/>
              </w:rPr>
            </w:pPr>
            <w:r>
              <w:rPr>
                <w:b/>
              </w:rPr>
              <w:t>Title</w:t>
            </w:r>
          </w:p>
        </w:tc>
        <w:tc>
          <w:tcPr>
            <w:tcW w:w="8491" w:type="dxa"/>
          </w:tcPr>
          <w:p w:rsidR="00B23CE9" w:rsidRDefault="00B23CE9" w:rsidP="00BA4D24">
            <w:pPr>
              <w:rPr>
                <w:b/>
              </w:rPr>
            </w:pPr>
            <w:r w:rsidRPr="00AC1319">
              <w:rPr>
                <w:b/>
              </w:rPr>
              <w:t xml:space="preserve">Results of the HDR </w:t>
            </w:r>
            <w:proofErr w:type="spellStart"/>
            <w:r w:rsidRPr="00AC1319">
              <w:rPr>
                <w:b/>
              </w:rPr>
              <w:t>CfE</w:t>
            </w:r>
            <w:proofErr w:type="spellEnd"/>
            <w:r w:rsidRPr="00AC1319">
              <w:rPr>
                <w:b/>
              </w:rPr>
              <w:t xml:space="preserve"> Subjective Evaluations at Rome</w:t>
            </w:r>
          </w:p>
        </w:tc>
      </w:tr>
      <w:tr w:rsidR="00B23CE9" w:rsidRPr="00AC1319" w:rsidTr="00BA4D24">
        <w:tc>
          <w:tcPr>
            <w:tcW w:w="1080" w:type="dxa"/>
          </w:tcPr>
          <w:p w:rsidR="00B23CE9" w:rsidRDefault="00B23CE9" w:rsidP="00BA4D24">
            <w:pPr>
              <w:rPr>
                <w:b/>
              </w:rPr>
            </w:pPr>
            <w:r>
              <w:rPr>
                <w:b/>
              </w:rPr>
              <w:t>Author</w:t>
            </w:r>
          </w:p>
        </w:tc>
        <w:tc>
          <w:tcPr>
            <w:tcW w:w="8491" w:type="dxa"/>
          </w:tcPr>
          <w:p w:rsidR="00B23CE9" w:rsidRPr="00AC1319" w:rsidRDefault="00B23CE9" w:rsidP="00BA4D24">
            <w:pPr>
              <w:rPr>
                <w:b/>
              </w:rPr>
            </w:pPr>
            <w:proofErr w:type="spellStart"/>
            <w:r w:rsidRPr="00AC1319">
              <w:rPr>
                <w:b/>
              </w:rPr>
              <w:t>Vittorio</w:t>
            </w:r>
            <w:proofErr w:type="spellEnd"/>
            <w:r w:rsidRPr="00AC1319">
              <w:rPr>
                <w:b/>
              </w:rPr>
              <w:t xml:space="preserve"> </w:t>
            </w:r>
            <w:proofErr w:type="spellStart"/>
            <w:r w:rsidRPr="00AC1319">
              <w:rPr>
                <w:b/>
              </w:rPr>
              <w:t>Baroncini</w:t>
            </w:r>
            <w:proofErr w:type="spellEnd"/>
          </w:p>
        </w:tc>
      </w:tr>
    </w:tbl>
    <w:p w:rsidR="00B23CE9" w:rsidRDefault="00B23CE9" w:rsidP="00B23CE9">
      <w:pPr>
        <w:rPr>
          <w:lang w:val="de-AT"/>
        </w:rPr>
      </w:pPr>
    </w:p>
    <w:p w:rsidR="00B23CE9" w:rsidRDefault="00B23CE9" w:rsidP="00B23CE9">
      <w:pPr>
        <w:rPr>
          <w:lang w:val="de-AT"/>
        </w:rPr>
      </w:pPr>
    </w:p>
    <w:p w:rsidR="00B23CE9" w:rsidRPr="005B2081" w:rsidRDefault="00B23CE9" w:rsidP="00B23CE9">
      <w:pPr>
        <w:spacing w:before="240" w:after="240"/>
        <w:jc w:val="center"/>
        <w:rPr>
          <w:b/>
          <w:sz w:val="32"/>
          <w:szCs w:val="32"/>
          <w:lang w:val="en-GB"/>
        </w:rPr>
      </w:pPr>
      <w:r>
        <w:rPr>
          <w:b/>
          <w:sz w:val="32"/>
          <w:szCs w:val="32"/>
          <w:lang w:val="en-GB"/>
        </w:rPr>
        <w:t xml:space="preserve">Results of the HDR </w:t>
      </w:r>
      <w:proofErr w:type="spellStart"/>
      <w:r>
        <w:rPr>
          <w:b/>
          <w:sz w:val="32"/>
          <w:szCs w:val="32"/>
          <w:lang w:val="en-GB"/>
        </w:rPr>
        <w:t>CfE</w:t>
      </w:r>
      <w:proofErr w:type="spellEnd"/>
      <w:r>
        <w:rPr>
          <w:b/>
          <w:sz w:val="32"/>
          <w:szCs w:val="32"/>
          <w:lang w:val="en-GB"/>
        </w:rPr>
        <w:t xml:space="preserve"> </w:t>
      </w:r>
      <w:r w:rsidRPr="005B2081">
        <w:rPr>
          <w:b/>
          <w:sz w:val="32"/>
          <w:szCs w:val="32"/>
          <w:lang w:val="en-GB"/>
        </w:rPr>
        <w:t xml:space="preserve">test </w:t>
      </w:r>
      <w:r>
        <w:rPr>
          <w:b/>
          <w:sz w:val="32"/>
          <w:szCs w:val="32"/>
          <w:lang w:val="en-GB"/>
        </w:rPr>
        <w:t>run in Rome</w:t>
      </w:r>
    </w:p>
    <w:p w:rsidR="00B23CE9" w:rsidRPr="008C7E84" w:rsidRDefault="00B23CE9" w:rsidP="00B23CE9">
      <w:pPr>
        <w:pStyle w:val="Heading1"/>
        <w:numPr>
          <w:ilvl w:val="0"/>
          <w:numId w:val="0"/>
        </w:numPr>
        <w:ind w:left="432"/>
      </w:pPr>
      <w:r w:rsidRPr="008C7E84">
        <w:t>Abstract</w:t>
      </w:r>
    </w:p>
    <w:p w:rsidR="00B23CE9" w:rsidRPr="008C7E84" w:rsidRDefault="00B23CE9" w:rsidP="00B23CE9">
      <w:r>
        <w:t xml:space="preserve">This document describes the procedures and the results of the subjective evaluations conducted at Rome to subjectively assess the responses to the </w:t>
      </w:r>
      <w:r w:rsidRPr="00641E47">
        <w:t>Call for Evidence (</w:t>
      </w:r>
      <w:proofErr w:type="spellStart"/>
      <w:r w:rsidRPr="00641E47">
        <w:t>CfE</w:t>
      </w:r>
      <w:proofErr w:type="spellEnd"/>
      <w:r>
        <w:t xml:space="preserve">) for HDR and WCG Video Coding [1]. Nine submissions, five for Category 1 and four for Category 3a, were received and evaluated together with an Anchor obtained encoding the selected video content by means of HEVC Main 10 Profile. The formal subjective evaluation </w:t>
      </w:r>
      <w:proofErr w:type="gramStart"/>
      <w:r>
        <w:t>test were</w:t>
      </w:r>
      <w:proofErr w:type="gramEnd"/>
      <w:r>
        <w:t xml:space="preserve"> done using a side by side version of the DSIS method. The test in Rome assessed four HDR video content (SRC), encoded at four bit rates. The result of the test showed evidence of superiority some submission that showed better visual quality than the Anchor at the same bit rate.</w:t>
      </w:r>
    </w:p>
    <w:p w:rsidR="00B23CE9" w:rsidRPr="008C7E84" w:rsidRDefault="00B23CE9" w:rsidP="00B23CE9">
      <w:pPr>
        <w:pStyle w:val="Heading1"/>
        <w:numPr>
          <w:ilvl w:val="0"/>
          <w:numId w:val="48"/>
        </w:numPr>
        <w:tabs>
          <w:tab w:val="clear" w:pos="450"/>
          <w:tab w:val="clear" w:pos="1191"/>
          <w:tab w:val="clear" w:pos="1588"/>
          <w:tab w:val="clear" w:pos="1985"/>
        </w:tabs>
        <w:overflowPunct/>
        <w:autoSpaceDE/>
        <w:autoSpaceDN/>
        <w:adjustRightInd/>
        <w:spacing w:after="60"/>
        <w:jc w:val="both"/>
        <w:textAlignment w:val="auto"/>
      </w:pPr>
      <w:r w:rsidRPr="008C7E84">
        <w:t xml:space="preserve">Introduction </w:t>
      </w:r>
    </w:p>
    <w:p w:rsidR="00B23CE9" w:rsidRDefault="00B23CE9" w:rsidP="00B23CE9">
      <w:r>
        <w:t xml:space="preserve">The </w:t>
      </w:r>
      <w:proofErr w:type="spellStart"/>
      <w:r>
        <w:t>CfE</w:t>
      </w:r>
      <w:proofErr w:type="spellEnd"/>
      <w:r>
        <w:t xml:space="preserve"> issued by MPEG was trying to cover different applications, e.g., backward compatibility with existing Standard Dynamic Range (SDR) content, as well as different categories, e.g., normative and non-normative changes to HEVC.</w:t>
      </w:r>
    </w:p>
    <w:p w:rsidR="00B23CE9" w:rsidRDefault="00B23CE9" w:rsidP="00B23CE9">
      <w:r>
        <w:lastRenderedPageBreak/>
        <w:t>Only two Categories were covered by the 9 submission received by MPEG, and in details 5 in Category 1 and 4 in Category 3a.</w:t>
      </w:r>
    </w:p>
    <w:p w:rsidR="00B23CE9" w:rsidRDefault="00B23CE9" w:rsidP="00B23CE9">
      <w:r>
        <w:t xml:space="preserve">The proponents were labeled with a unique code to allow </w:t>
      </w:r>
      <w:proofErr w:type="gramStart"/>
      <w:r>
        <w:t>a performance</w:t>
      </w:r>
      <w:proofErr w:type="gramEnd"/>
      <w:r>
        <w:t xml:space="preserve"> identification.</w:t>
      </w:r>
    </w:p>
    <w:p w:rsidR="00B23CE9" w:rsidRDefault="00B23CE9" w:rsidP="00B23CE9">
      <w:r>
        <w:t xml:space="preserve">The five Category 1 </w:t>
      </w:r>
      <w:proofErr w:type="gramStart"/>
      <w:r>
        <w:t>submissions,</w:t>
      </w:r>
      <w:proofErr w:type="gramEnd"/>
      <w:r>
        <w:t xml:space="preserve"> were labeled as P11, P12, P13, P14, and P22, and the four Category 3a submissions were labeled as P31, P32, P33, and P34.</w:t>
      </w:r>
    </w:p>
    <w:p w:rsidR="00B23CE9" w:rsidRPr="008C7E84" w:rsidRDefault="00B23CE9" w:rsidP="00B23CE9">
      <w:pPr>
        <w:pStyle w:val="Heading1"/>
        <w:numPr>
          <w:ilvl w:val="0"/>
          <w:numId w:val="48"/>
        </w:numPr>
        <w:tabs>
          <w:tab w:val="clear" w:pos="450"/>
          <w:tab w:val="clear" w:pos="1191"/>
          <w:tab w:val="clear" w:pos="1588"/>
          <w:tab w:val="clear" w:pos="1985"/>
        </w:tabs>
        <w:overflowPunct/>
        <w:autoSpaceDE/>
        <w:autoSpaceDN/>
        <w:adjustRightInd/>
        <w:spacing w:after="60"/>
        <w:jc w:val="both"/>
        <w:textAlignment w:val="auto"/>
      </w:pPr>
      <w:r w:rsidRPr="008C7E84">
        <w:t xml:space="preserve">Subjective evaluation </w:t>
      </w:r>
    </w:p>
    <w:p w:rsidR="00B23CE9" w:rsidRPr="008C7E84" w:rsidRDefault="00B23CE9" w:rsidP="00B23CE9">
      <w:pPr>
        <w:pStyle w:val="Heading2"/>
        <w:numPr>
          <w:ilvl w:val="1"/>
          <w:numId w:val="48"/>
        </w:numPr>
        <w:overflowPunct/>
        <w:autoSpaceDE/>
        <w:autoSpaceDN/>
        <w:adjustRightInd/>
        <w:spacing w:before="240" w:after="60" w:line="240" w:lineRule="auto"/>
        <w:jc w:val="both"/>
        <w:textAlignment w:val="auto"/>
      </w:pPr>
      <w:r w:rsidRPr="008C7E84">
        <w:t>Dataset</w:t>
      </w:r>
    </w:p>
    <w:p w:rsidR="00B23CE9" w:rsidRDefault="00B23CE9" w:rsidP="00B23CE9">
      <w:r>
        <w:t xml:space="preserve">The Test in Rome was done on a SIM2 display that to properly show the video HDR video files requested them to be converted in the </w:t>
      </w:r>
      <w:proofErr w:type="spellStart"/>
      <w:r>
        <w:t>Luv</w:t>
      </w:r>
      <w:proofErr w:type="spellEnd"/>
      <w:r>
        <w:t xml:space="preserve"> AVI file format.</w:t>
      </w:r>
    </w:p>
    <w:p w:rsidR="00B23CE9" w:rsidRDefault="00B23CE9" w:rsidP="00B23CE9">
      <w:r>
        <w:t>This led to receive from the Proponents a set of AVI file that reflected the length of the original Source files; as we can see from the table here below the file length was consistently variable in the range from 8 seconds to 15 seconds.</w:t>
      </w:r>
    </w:p>
    <w:tbl>
      <w:tblPr>
        <w:tblW w:w="6815" w:type="dxa"/>
        <w:tblInd w:w="5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567"/>
        <w:gridCol w:w="1853"/>
        <w:gridCol w:w="567"/>
        <w:gridCol w:w="1559"/>
        <w:gridCol w:w="851"/>
        <w:gridCol w:w="1418"/>
      </w:tblGrid>
      <w:tr w:rsidR="00B23CE9" w:rsidRPr="00641E47" w:rsidTr="00BA4D24">
        <w:tc>
          <w:tcPr>
            <w:tcW w:w="567" w:type="dxa"/>
          </w:tcPr>
          <w:p w:rsidR="00B23CE9" w:rsidRPr="00641E47" w:rsidRDefault="00B23CE9" w:rsidP="00BA4D24">
            <w:pPr>
              <w:jc w:val="center"/>
              <w:rPr>
                <w:b/>
                <w:sz w:val="20"/>
                <w:szCs w:val="20"/>
                <w:lang w:val="en-GB"/>
              </w:rPr>
            </w:pPr>
            <w:proofErr w:type="spellStart"/>
            <w:r w:rsidRPr="00641E47">
              <w:rPr>
                <w:b/>
                <w:sz w:val="20"/>
                <w:szCs w:val="20"/>
                <w:lang w:val="en-GB"/>
              </w:rPr>
              <w:t>seq</w:t>
            </w:r>
            <w:proofErr w:type="spellEnd"/>
            <w:r w:rsidRPr="00641E47">
              <w:rPr>
                <w:b/>
                <w:sz w:val="20"/>
                <w:szCs w:val="20"/>
                <w:lang w:val="en-GB"/>
              </w:rPr>
              <w:t xml:space="preserve"> </w:t>
            </w:r>
          </w:p>
        </w:tc>
        <w:tc>
          <w:tcPr>
            <w:tcW w:w="1853" w:type="dxa"/>
            <w:tcMar>
              <w:top w:w="0" w:type="dxa"/>
              <w:left w:w="108" w:type="dxa"/>
              <w:bottom w:w="0" w:type="dxa"/>
              <w:right w:w="108" w:type="dxa"/>
            </w:tcMar>
            <w:hideMark/>
          </w:tcPr>
          <w:p w:rsidR="00B23CE9" w:rsidRPr="00641E47" w:rsidRDefault="00B23CE9" w:rsidP="00BA4D24">
            <w:pPr>
              <w:rPr>
                <w:rFonts w:eastAsiaTheme="minorEastAsia"/>
                <w:b/>
                <w:sz w:val="20"/>
                <w:szCs w:val="20"/>
                <w:lang w:val="en-GB"/>
              </w:rPr>
            </w:pPr>
            <w:r w:rsidRPr="00641E47">
              <w:rPr>
                <w:b/>
                <w:sz w:val="20"/>
                <w:szCs w:val="20"/>
                <w:lang w:val="en-GB"/>
              </w:rPr>
              <w:t>Sequence name</w:t>
            </w:r>
          </w:p>
        </w:tc>
        <w:tc>
          <w:tcPr>
            <w:tcW w:w="567" w:type="dxa"/>
            <w:tcMar>
              <w:top w:w="0" w:type="dxa"/>
              <w:left w:w="108" w:type="dxa"/>
              <w:bottom w:w="0" w:type="dxa"/>
              <w:right w:w="108" w:type="dxa"/>
            </w:tcMar>
            <w:hideMark/>
          </w:tcPr>
          <w:p w:rsidR="00B23CE9" w:rsidRPr="00641E47" w:rsidRDefault="00B23CE9" w:rsidP="00BA4D24">
            <w:pPr>
              <w:jc w:val="center"/>
              <w:rPr>
                <w:rFonts w:eastAsiaTheme="minorEastAsia"/>
                <w:b/>
                <w:sz w:val="20"/>
                <w:szCs w:val="20"/>
                <w:lang w:val="en-GB"/>
              </w:rPr>
            </w:pPr>
            <w:r w:rsidRPr="00641E47">
              <w:rPr>
                <w:b/>
                <w:sz w:val="20"/>
                <w:szCs w:val="20"/>
                <w:lang w:val="en-GB"/>
              </w:rPr>
              <w:t>fps</w:t>
            </w:r>
          </w:p>
        </w:tc>
        <w:tc>
          <w:tcPr>
            <w:tcW w:w="1559" w:type="dxa"/>
          </w:tcPr>
          <w:p w:rsidR="00B23CE9" w:rsidRPr="00641E47" w:rsidRDefault="00B23CE9" w:rsidP="00BA4D24">
            <w:pPr>
              <w:jc w:val="center"/>
              <w:rPr>
                <w:rFonts w:eastAsiaTheme="minorEastAsia"/>
                <w:b/>
                <w:sz w:val="20"/>
                <w:szCs w:val="20"/>
                <w:lang w:val="en-GB"/>
              </w:rPr>
            </w:pPr>
            <w:r>
              <w:rPr>
                <w:b/>
                <w:sz w:val="20"/>
                <w:szCs w:val="20"/>
                <w:lang w:val="en-GB"/>
              </w:rPr>
              <w:t xml:space="preserve">Original </w:t>
            </w:r>
            <w:r w:rsidRPr="00641E47">
              <w:rPr>
                <w:b/>
                <w:sz w:val="20"/>
                <w:szCs w:val="20"/>
                <w:lang w:val="en-GB"/>
              </w:rPr>
              <w:t xml:space="preserve">Frames </w:t>
            </w:r>
          </w:p>
        </w:tc>
        <w:tc>
          <w:tcPr>
            <w:tcW w:w="851" w:type="dxa"/>
          </w:tcPr>
          <w:p w:rsidR="00B23CE9" w:rsidRDefault="00B23CE9" w:rsidP="00BA4D24">
            <w:pPr>
              <w:jc w:val="center"/>
              <w:rPr>
                <w:b/>
                <w:sz w:val="20"/>
                <w:szCs w:val="20"/>
                <w:lang w:val="en-GB"/>
              </w:rPr>
            </w:pPr>
            <w:r>
              <w:rPr>
                <w:b/>
                <w:sz w:val="20"/>
                <w:szCs w:val="20"/>
                <w:lang w:val="en-GB"/>
              </w:rPr>
              <w:t>length</w:t>
            </w:r>
          </w:p>
        </w:tc>
        <w:tc>
          <w:tcPr>
            <w:tcW w:w="1418" w:type="dxa"/>
          </w:tcPr>
          <w:p w:rsidR="00B23CE9" w:rsidRPr="00641E47" w:rsidRDefault="00B23CE9" w:rsidP="00BA4D24">
            <w:pPr>
              <w:jc w:val="center"/>
              <w:rPr>
                <w:rFonts w:eastAsiaTheme="minorEastAsia"/>
                <w:b/>
                <w:sz w:val="20"/>
                <w:szCs w:val="20"/>
                <w:lang w:val="en-GB"/>
              </w:rPr>
            </w:pPr>
            <w:r>
              <w:rPr>
                <w:b/>
                <w:sz w:val="20"/>
                <w:szCs w:val="20"/>
                <w:lang w:val="en-GB"/>
              </w:rPr>
              <w:t>New cut</w:t>
            </w:r>
          </w:p>
        </w:tc>
      </w:tr>
      <w:tr w:rsidR="00B23CE9" w:rsidRPr="00641E47" w:rsidTr="00BA4D24">
        <w:trPr>
          <w:trHeight w:val="56"/>
        </w:trPr>
        <w:tc>
          <w:tcPr>
            <w:tcW w:w="567" w:type="dxa"/>
          </w:tcPr>
          <w:p w:rsidR="00B23CE9" w:rsidRPr="00641E47" w:rsidRDefault="00B23CE9" w:rsidP="00BA4D24">
            <w:pPr>
              <w:jc w:val="center"/>
              <w:rPr>
                <w:sz w:val="20"/>
                <w:szCs w:val="20"/>
                <w:lang w:val="en-GB"/>
              </w:rPr>
            </w:pPr>
            <w:r w:rsidRPr="00641E47">
              <w:rPr>
                <w:sz w:val="20"/>
                <w:szCs w:val="20"/>
                <w:lang w:val="en-GB"/>
              </w:rPr>
              <w:t>S00</w:t>
            </w:r>
          </w:p>
        </w:tc>
        <w:tc>
          <w:tcPr>
            <w:tcW w:w="1853" w:type="dxa"/>
            <w:tcMar>
              <w:top w:w="0" w:type="dxa"/>
              <w:left w:w="108" w:type="dxa"/>
              <w:bottom w:w="0" w:type="dxa"/>
              <w:right w:w="108" w:type="dxa"/>
            </w:tcMar>
            <w:hideMark/>
          </w:tcPr>
          <w:p w:rsidR="00B23CE9" w:rsidRPr="00641E47" w:rsidRDefault="00B23CE9" w:rsidP="00BA4D24">
            <w:pPr>
              <w:rPr>
                <w:sz w:val="20"/>
                <w:szCs w:val="20"/>
                <w:lang w:val="en-GB"/>
              </w:rPr>
            </w:pPr>
            <w:r w:rsidRPr="00641E47">
              <w:rPr>
                <w:sz w:val="20"/>
                <w:szCs w:val="20"/>
                <w:lang w:val="en-GB"/>
              </w:rPr>
              <w:t>FireEater2</w:t>
            </w:r>
          </w:p>
        </w:tc>
        <w:tc>
          <w:tcPr>
            <w:tcW w:w="567" w:type="dxa"/>
            <w:tcMar>
              <w:top w:w="0" w:type="dxa"/>
              <w:left w:w="108" w:type="dxa"/>
              <w:bottom w:w="0" w:type="dxa"/>
              <w:right w:w="108" w:type="dxa"/>
            </w:tcMar>
            <w:hideMark/>
          </w:tcPr>
          <w:p w:rsidR="00B23CE9" w:rsidRPr="00641E47" w:rsidRDefault="00B23CE9" w:rsidP="00BA4D24">
            <w:pPr>
              <w:jc w:val="center"/>
              <w:rPr>
                <w:sz w:val="20"/>
                <w:szCs w:val="20"/>
                <w:lang w:val="en-GB"/>
              </w:rPr>
            </w:pPr>
            <w:r w:rsidRPr="00641E47">
              <w:rPr>
                <w:sz w:val="20"/>
                <w:szCs w:val="20"/>
                <w:lang w:val="en-GB"/>
              </w:rPr>
              <w:t>25</w:t>
            </w:r>
          </w:p>
        </w:tc>
        <w:tc>
          <w:tcPr>
            <w:tcW w:w="1559" w:type="dxa"/>
          </w:tcPr>
          <w:p w:rsidR="00B23CE9" w:rsidRPr="00641E47" w:rsidRDefault="00B23CE9" w:rsidP="00BA4D24">
            <w:pPr>
              <w:jc w:val="center"/>
              <w:rPr>
                <w:rFonts w:eastAsiaTheme="minorEastAsia"/>
                <w:sz w:val="20"/>
                <w:szCs w:val="20"/>
                <w:lang w:val="en-GB"/>
              </w:rPr>
            </w:pPr>
            <w:r w:rsidRPr="00641E47">
              <w:rPr>
                <w:sz w:val="20"/>
                <w:szCs w:val="20"/>
                <w:lang w:val="en-GB"/>
              </w:rPr>
              <w:t>0-199</w:t>
            </w:r>
          </w:p>
        </w:tc>
        <w:tc>
          <w:tcPr>
            <w:tcW w:w="851" w:type="dxa"/>
          </w:tcPr>
          <w:p w:rsidR="00B23CE9" w:rsidRPr="00641E47" w:rsidRDefault="00B23CE9" w:rsidP="00BA4D24">
            <w:pPr>
              <w:jc w:val="center"/>
              <w:rPr>
                <w:sz w:val="20"/>
                <w:szCs w:val="20"/>
                <w:lang w:val="en-GB"/>
              </w:rPr>
            </w:pPr>
            <w:r>
              <w:rPr>
                <w:sz w:val="20"/>
                <w:szCs w:val="20"/>
                <w:lang w:val="en-GB"/>
              </w:rPr>
              <w:t>8 sec.</w:t>
            </w:r>
          </w:p>
        </w:tc>
        <w:tc>
          <w:tcPr>
            <w:tcW w:w="1418" w:type="dxa"/>
          </w:tcPr>
          <w:p w:rsidR="00B23CE9" w:rsidRPr="00641E47" w:rsidRDefault="00B23CE9" w:rsidP="00BA4D24">
            <w:pPr>
              <w:jc w:val="center"/>
              <w:rPr>
                <w:rFonts w:eastAsiaTheme="minorEastAsia"/>
                <w:sz w:val="20"/>
                <w:szCs w:val="20"/>
                <w:lang w:val="en-GB"/>
              </w:rPr>
            </w:pPr>
            <w:r w:rsidRPr="00641E47">
              <w:rPr>
                <w:sz w:val="20"/>
                <w:szCs w:val="20"/>
                <w:lang w:val="en-GB"/>
              </w:rPr>
              <w:t>0-199</w:t>
            </w:r>
          </w:p>
        </w:tc>
      </w:tr>
      <w:tr w:rsidR="00B23CE9" w:rsidRPr="00641E47" w:rsidTr="00BA4D24">
        <w:trPr>
          <w:trHeight w:val="56"/>
        </w:trPr>
        <w:tc>
          <w:tcPr>
            <w:tcW w:w="567" w:type="dxa"/>
          </w:tcPr>
          <w:p w:rsidR="00B23CE9" w:rsidRPr="00641E47" w:rsidRDefault="00B23CE9" w:rsidP="00BA4D24">
            <w:pPr>
              <w:jc w:val="center"/>
              <w:rPr>
                <w:sz w:val="20"/>
                <w:szCs w:val="20"/>
                <w:lang w:val="en-GB"/>
              </w:rPr>
            </w:pPr>
            <w:r w:rsidRPr="00641E47">
              <w:rPr>
                <w:sz w:val="20"/>
                <w:szCs w:val="20"/>
                <w:lang w:val="en-GB"/>
              </w:rPr>
              <w:t>S01</w:t>
            </w:r>
          </w:p>
        </w:tc>
        <w:tc>
          <w:tcPr>
            <w:tcW w:w="1853" w:type="dxa"/>
            <w:tcMar>
              <w:top w:w="0" w:type="dxa"/>
              <w:left w:w="108" w:type="dxa"/>
              <w:bottom w:w="0" w:type="dxa"/>
              <w:right w:w="108" w:type="dxa"/>
            </w:tcMar>
            <w:hideMark/>
          </w:tcPr>
          <w:p w:rsidR="00B23CE9" w:rsidRPr="00641E47" w:rsidRDefault="00B23CE9" w:rsidP="00BA4D24">
            <w:pPr>
              <w:rPr>
                <w:sz w:val="20"/>
                <w:szCs w:val="20"/>
                <w:lang w:val="en-GB"/>
              </w:rPr>
            </w:pPr>
            <w:r w:rsidRPr="00641E47">
              <w:rPr>
                <w:sz w:val="20"/>
                <w:szCs w:val="20"/>
                <w:lang w:val="en-GB"/>
              </w:rPr>
              <w:t>Tibul2</w:t>
            </w:r>
          </w:p>
        </w:tc>
        <w:tc>
          <w:tcPr>
            <w:tcW w:w="567" w:type="dxa"/>
            <w:tcMar>
              <w:top w:w="0" w:type="dxa"/>
              <w:left w:w="108" w:type="dxa"/>
              <w:bottom w:w="0" w:type="dxa"/>
              <w:right w:w="108" w:type="dxa"/>
            </w:tcMar>
            <w:hideMark/>
          </w:tcPr>
          <w:p w:rsidR="00B23CE9" w:rsidRPr="00641E47" w:rsidRDefault="00B23CE9" w:rsidP="00BA4D24">
            <w:pPr>
              <w:jc w:val="center"/>
              <w:rPr>
                <w:sz w:val="20"/>
                <w:szCs w:val="20"/>
                <w:lang w:val="en-GB"/>
              </w:rPr>
            </w:pPr>
            <w:r w:rsidRPr="00641E47">
              <w:rPr>
                <w:sz w:val="20"/>
                <w:szCs w:val="20"/>
                <w:lang w:val="en-GB"/>
              </w:rPr>
              <w:t>30</w:t>
            </w:r>
          </w:p>
        </w:tc>
        <w:tc>
          <w:tcPr>
            <w:tcW w:w="1559" w:type="dxa"/>
          </w:tcPr>
          <w:p w:rsidR="00B23CE9" w:rsidRPr="00641E47" w:rsidRDefault="00B23CE9" w:rsidP="00BA4D24">
            <w:pPr>
              <w:jc w:val="center"/>
              <w:rPr>
                <w:rFonts w:eastAsiaTheme="minorEastAsia"/>
                <w:sz w:val="20"/>
                <w:szCs w:val="20"/>
                <w:lang w:val="en-GB"/>
              </w:rPr>
            </w:pPr>
            <w:r w:rsidRPr="00641E47">
              <w:rPr>
                <w:sz w:val="20"/>
                <w:szCs w:val="20"/>
                <w:lang w:val="en-GB"/>
              </w:rPr>
              <w:t>0-239</w:t>
            </w:r>
          </w:p>
        </w:tc>
        <w:tc>
          <w:tcPr>
            <w:tcW w:w="851" w:type="dxa"/>
          </w:tcPr>
          <w:p w:rsidR="00B23CE9" w:rsidRPr="00641E47" w:rsidRDefault="00B23CE9" w:rsidP="00BA4D24">
            <w:pPr>
              <w:jc w:val="center"/>
              <w:rPr>
                <w:sz w:val="20"/>
                <w:szCs w:val="20"/>
                <w:lang w:val="en-GB"/>
              </w:rPr>
            </w:pPr>
            <w:r>
              <w:rPr>
                <w:sz w:val="20"/>
                <w:szCs w:val="20"/>
                <w:lang w:val="en-GB"/>
              </w:rPr>
              <w:t>8 sec.</w:t>
            </w:r>
          </w:p>
        </w:tc>
        <w:tc>
          <w:tcPr>
            <w:tcW w:w="1418" w:type="dxa"/>
          </w:tcPr>
          <w:p w:rsidR="00B23CE9" w:rsidRPr="00641E47" w:rsidRDefault="00B23CE9" w:rsidP="00BA4D24">
            <w:pPr>
              <w:jc w:val="center"/>
              <w:rPr>
                <w:rFonts w:eastAsiaTheme="minorEastAsia"/>
                <w:sz w:val="20"/>
                <w:szCs w:val="20"/>
                <w:lang w:val="en-GB"/>
              </w:rPr>
            </w:pPr>
            <w:r w:rsidRPr="00641E47">
              <w:rPr>
                <w:sz w:val="20"/>
                <w:szCs w:val="20"/>
                <w:lang w:val="en-GB"/>
              </w:rPr>
              <w:t>0-239</w:t>
            </w:r>
          </w:p>
        </w:tc>
      </w:tr>
      <w:tr w:rsidR="00B23CE9" w:rsidRPr="00641E47" w:rsidTr="00BA4D24">
        <w:trPr>
          <w:trHeight w:val="56"/>
        </w:trPr>
        <w:tc>
          <w:tcPr>
            <w:tcW w:w="567" w:type="dxa"/>
          </w:tcPr>
          <w:p w:rsidR="00B23CE9" w:rsidRPr="00641E47" w:rsidRDefault="00B23CE9" w:rsidP="00BA4D24">
            <w:pPr>
              <w:jc w:val="center"/>
              <w:rPr>
                <w:sz w:val="20"/>
                <w:szCs w:val="20"/>
                <w:lang w:val="en-GB"/>
              </w:rPr>
            </w:pPr>
            <w:r w:rsidRPr="00641E47">
              <w:rPr>
                <w:sz w:val="20"/>
                <w:szCs w:val="20"/>
                <w:lang w:val="en-GB"/>
              </w:rPr>
              <w:t>S02</w:t>
            </w:r>
          </w:p>
        </w:tc>
        <w:tc>
          <w:tcPr>
            <w:tcW w:w="1853" w:type="dxa"/>
            <w:tcMar>
              <w:top w:w="0" w:type="dxa"/>
              <w:left w:w="108" w:type="dxa"/>
              <w:bottom w:w="0" w:type="dxa"/>
              <w:right w:w="108" w:type="dxa"/>
            </w:tcMar>
            <w:hideMark/>
          </w:tcPr>
          <w:p w:rsidR="00B23CE9" w:rsidRPr="00641E47" w:rsidRDefault="00B23CE9" w:rsidP="00BA4D24">
            <w:pPr>
              <w:rPr>
                <w:sz w:val="20"/>
                <w:szCs w:val="20"/>
                <w:lang w:val="en-GB"/>
              </w:rPr>
            </w:pPr>
            <w:r w:rsidRPr="00641E47">
              <w:rPr>
                <w:sz w:val="20"/>
                <w:szCs w:val="20"/>
                <w:lang w:val="en-GB"/>
              </w:rPr>
              <w:t>Market3</w:t>
            </w:r>
          </w:p>
        </w:tc>
        <w:tc>
          <w:tcPr>
            <w:tcW w:w="567" w:type="dxa"/>
            <w:tcMar>
              <w:top w:w="0" w:type="dxa"/>
              <w:left w:w="108" w:type="dxa"/>
              <w:bottom w:w="0" w:type="dxa"/>
              <w:right w:w="108" w:type="dxa"/>
            </w:tcMar>
            <w:hideMark/>
          </w:tcPr>
          <w:p w:rsidR="00B23CE9" w:rsidRPr="00641E47" w:rsidRDefault="00B23CE9" w:rsidP="00BA4D24">
            <w:pPr>
              <w:jc w:val="center"/>
              <w:rPr>
                <w:sz w:val="20"/>
                <w:szCs w:val="20"/>
                <w:lang w:val="en-GB"/>
              </w:rPr>
            </w:pPr>
            <w:r w:rsidRPr="00641E47">
              <w:rPr>
                <w:sz w:val="20"/>
                <w:szCs w:val="20"/>
                <w:lang w:val="en-GB"/>
              </w:rPr>
              <w:t>50</w:t>
            </w:r>
          </w:p>
        </w:tc>
        <w:tc>
          <w:tcPr>
            <w:tcW w:w="1559" w:type="dxa"/>
          </w:tcPr>
          <w:p w:rsidR="00B23CE9" w:rsidRPr="00641E47" w:rsidRDefault="00B23CE9" w:rsidP="00BA4D24">
            <w:pPr>
              <w:jc w:val="center"/>
              <w:rPr>
                <w:rFonts w:eastAsiaTheme="minorEastAsia"/>
                <w:sz w:val="20"/>
                <w:szCs w:val="20"/>
                <w:lang w:val="en-GB"/>
              </w:rPr>
            </w:pPr>
            <w:r w:rsidRPr="00641E47">
              <w:rPr>
                <w:sz w:val="20"/>
                <w:szCs w:val="20"/>
                <w:lang w:val="en-GB"/>
              </w:rPr>
              <w:t>0-399</w:t>
            </w:r>
          </w:p>
        </w:tc>
        <w:tc>
          <w:tcPr>
            <w:tcW w:w="851" w:type="dxa"/>
          </w:tcPr>
          <w:p w:rsidR="00B23CE9" w:rsidRPr="00641E47" w:rsidRDefault="00B23CE9" w:rsidP="00BA4D24">
            <w:pPr>
              <w:jc w:val="center"/>
              <w:rPr>
                <w:sz w:val="20"/>
                <w:szCs w:val="20"/>
                <w:lang w:val="en-GB"/>
              </w:rPr>
            </w:pPr>
            <w:r>
              <w:rPr>
                <w:sz w:val="20"/>
                <w:szCs w:val="20"/>
                <w:lang w:val="en-GB"/>
              </w:rPr>
              <w:t>8 sec.</w:t>
            </w:r>
          </w:p>
        </w:tc>
        <w:tc>
          <w:tcPr>
            <w:tcW w:w="1418" w:type="dxa"/>
          </w:tcPr>
          <w:p w:rsidR="00B23CE9" w:rsidRPr="00641E47" w:rsidRDefault="00B23CE9" w:rsidP="00BA4D24">
            <w:pPr>
              <w:jc w:val="center"/>
              <w:rPr>
                <w:rFonts w:eastAsiaTheme="minorEastAsia"/>
                <w:sz w:val="20"/>
                <w:szCs w:val="20"/>
                <w:lang w:val="en-GB"/>
              </w:rPr>
            </w:pPr>
            <w:r w:rsidRPr="00641E47">
              <w:rPr>
                <w:sz w:val="20"/>
                <w:szCs w:val="20"/>
                <w:lang w:val="en-GB"/>
              </w:rPr>
              <w:t>0-399</w:t>
            </w:r>
          </w:p>
        </w:tc>
      </w:tr>
      <w:tr w:rsidR="00B23CE9" w:rsidRPr="00641E47" w:rsidTr="00BA4D24">
        <w:trPr>
          <w:trHeight w:val="56"/>
        </w:trPr>
        <w:tc>
          <w:tcPr>
            <w:tcW w:w="567" w:type="dxa"/>
          </w:tcPr>
          <w:p w:rsidR="00B23CE9" w:rsidRPr="00641E47" w:rsidRDefault="00B23CE9" w:rsidP="00BA4D24">
            <w:pPr>
              <w:jc w:val="center"/>
              <w:rPr>
                <w:sz w:val="20"/>
                <w:szCs w:val="20"/>
                <w:lang w:val="en-GB"/>
              </w:rPr>
            </w:pPr>
            <w:r w:rsidRPr="00641E47">
              <w:rPr>
                <w:sz w:val="20"/>
                <w:szCs w:val="20"/>
                <w:lang w:val="en-GB"/>
              </w:rPr>
              <w:t>S03</w:t>
            </w:r>
          </w:p>
        </w:tc>
        <w:tc>
          <w:tcPr>
            <w:tcW w:w="1853" w:type="dxa"/>
            <w:tcMar>
              <w:top w:w="0" w:type="dxa"/>
              <w:left w:w="108" w:type="dxa"/>
              <w:bottom w:w="0" w:type="dxa"/>
              <w:right w:w="108" w:type="dxa"/>
            </w:tcMar>
            <w:hideMark/>
          </w:tcPr>
          <w:p w:rsidR="00B23CE9" w:rsidRPr="00641E47" w:rsidRDefault="00B23CE9" w:rsidP="00BA4D24">
            <w:pPr>
              <w:rPr>
                <w:sz w:val="20"/>
                <w:szCs w:val="20"/>
                <w:lang w:val="en-GB"/>
              </w:rPr>
            </w:pPr>
            <w:proofErr w:type="spellStart"/>
            <w:r w:rsidRPr="00641E47">
              <w:rPr>
                <w:sz w:val="20"/>
                <w:szCs w:val="20"/>
                <w:lang w:val="en-GB"/>
              </w:rPr>
              <w:t>AutoWelding</w:t>
            </w:r>
            <w:proofErr w:type="spellEnd"/>
            <w:r w:rsidRPr="00641E47">
              <w:rPr>
                <w:sz w:val="20"/>
                <w:szCs w:val="20"/>
                <w:lang w:val="en-GB"/>
              </w:rPr>
              <w:t xml:space="preserve"> </w:t>
            </w:r>
          </w:p>
        </w:tc>
        <w:tc>
          <w:tcPr>
            <w:tcW w:w="567" w:type="dxa"/>
            <w:tcMar>
              <w:top w:w="0" w:type="dxa"/>
              <w:left w:w="108" w:type="dxa"/>
              <w:bottom w:w="0" w:type="dxa"/>
              <w:right w:w="108" w:type="dxa"/>
            </w:tcMar>
            <w:hideMark/>
          </w:tcPr>
          <w:p w:rsidR="00B23CE9" w:rsidRPr="00641E47" w:rsidRDefault="00B23CE9" w:rsidP="00BA4D24">
            <w:pPr>
              <w:jc w:val="center"/>
              <w:rPr>
                <w:sz w:val="20"/>
                <w:szCs w:val="20"/>
                <w:lang w:val="en-GB"/>
              </w:rPr>
            </w:pPr>
            <w:r w:rsidRPr="00641E47">
              <w:rPr>
                <w:sz w:val="20"/>
                <w:szCs w:val="20"/>
                <w:lang w:val="en-GB"/>
              </w:rPr>
              <w:t>24</w:t>
            </w:r>
          </w:p>
        </w:tc>
        <w:tc>
          <w:tcPr>
            <w:tcW w:w="1559" w:type="dxa"/>
          </w:tcPr>
          <w:p w:rsidR="00B23CE9" w:rsidRPr="00641E47" w:rsidRDefault="00B23CE9" w:rsidP="00BA4D24">
            <w:pPr>
              <w:jc w:val="center"/>
              <w:rPr>
                <w:rFonts w:eastAsiaTheme="minorEastAsia"/>
                <w:sz w:val="20"/>
                <w:szCs w:val="20"/>
                <w:lang w:val="en-GB"/>
              </w:rPr>
            </w:pPr>
            <w:r w:rsidRPr="00641E47">
              <w:rPr>
                <w:sz w:val="20"/>
                <w:szCs w:val="20"/>
                <w:lang w:val="en-GB"/>
              </w:rPr>
              <w:t>0-426</w:t>
            </w:r>
          </w:p>
        </w:tc>
        <w:tc>
          <w:tcPr>
            <w:tcW w:w="851" w:type="dxa"/>
          </w:tcPr>
          <w:p w:rsidR="00B23CE9" w:rsidRPr="00641E47" w:rsidRDefault="00B23CE9" w:rsidP="00BA4D24">
            <w:pPr>
              <w:jc w:val="center"/>
              <w:rPr>
                <w:sz w:val="20"/>
                <w:szCs w:val="20"/>
                <w:lang w:val="en-GB"/>
              </w:rPr>
            </w:pPr>
            <w:r>
              <w:rPr>
                <w:sz w:val="20"/>
                <w:szCs w:val="20"/>
                <w:lang w:val="en-GB"/>
              </w:rPr>
              <w:t>17,8 sec.</w:t>
            </w:r>
          </w:p>
        </w:tc>
        <w:tc>
          <w:tcPr>
            <w:tcW w:w="1418" w:type="dxa"/>
          </w:tcPr>
          <w:p w:rsidR="00B23CE9" w:rsidRPr="00641E47" w:rsidRDefault="00B23CE9" w:rsidP="00BA4D24">
            <w:pPr>
              <w:jc w:val="center"/>
              <w:rPr>
                <w:rFonts w:eastAsiaTheme="minorEastAsia"/>
                <w:sz w:val="20"/>
                <w:szCs w:val="20"/>
                <w:lang w:val="en-GB"/>
              </w:rPr>
            </w:pPr>
            <w:r>
              <w:rPr>
                <w:sz w:val="20"/>
                <w:szCs w:val="20"/>
                <w:lang w:val="en-GB"/>
              </w:rPr>
              <w:t>231</w:t>
            </w:r>
            <w:r w:rsidRPr="00641E47">
              <w:rPr>
                <w:sz w:val="20"/>
                <w:szCs w:val="20"/>
                <w:lang w:val="en-GB"/>
              </w:rPr>
              <w:t>-42</w:t>
            </w:r>
            <w:r>
              <w:rPr>
                <w:sz w:val="20"/>
                <w:szCs w:val="20"/>
                <w:lang w:val="en-GB"/>
              </w:rPr>
              <w:t>1</w:t>
            </w:r>
          </w:p>
        </w:tc>
      </w:tr>
      <w:tr w:rsidR="00B23CE9" w:rsidRPr="00641E47" w:rsidTr="00BA4D24">
        <w:trPr>
          <w:trHeight w:val="56"/>
        </w:trPr>
        <w:tc>
          <w:tcPr>
            <w:tcW w:w="567" w:type="dxa"/>
          </w:tcPr>
          <w:p w:rsidR="00B23CE9" w:rsidRPr="00641E47" w:rsidRDefault="00B23CE9" w:rsidP="00BA4D24">
            <w:pPr>
              <w:jc w:val="center"/>
              <w:rPr>
                <w:sz w:val="20"/>
                <w:szCs w:val="20"/>
                <w:lang w:val="en-GB"/>
              </w:rPr>
            </w:pPr>
            <w:r w:rsidRPr="00641E47">
              <w:rPr>
                <w:sz w:val="20"/>
                <w:szCs w:val="20"/>
                <w:lang w:val="en-GB"/>
              </w:rPr>
              <w:t>S04</w:t>
            </w:r>
          </w:p>
        </w:tc>
        <w:tc>
          <w:tcPr>
            <w:tcW w:w="1853" w:type="dxa"/>
            <w:tcMar>
              <w:top w:w="0" w:type="dxa"/>
              <w:left w:w="108" w:type="dxa"/>
              <w:bottom w:w="0" w:type="dxa"/>
              <w:right w:w="108" w:type="dxa"/>
            </w:tcMar>
            <w:hideMark/>
          </w:tcPr>
          <w:p w:rsidR="00B23CE9" w:rsidRPr="00641E47" w:rsidRDefault="00B23CE9" w:rsidP="00BA4D24">
            <w:pPr>
              <w:rPr>
                <w:sz w:val="20"/>
                <w:szCs w:val="20"/>
                <w:lang w:val="en-GB"/>
              </w:rPr>
            </w:pPr>
            <w:proofErr w:type="spellStart"/>
            <w:r w:rsidRPr="00641E47">
              <w:rPr>
                <w:sz w:val="20"/>
                <w:szCs w:val="20"/>
                <w:lang w:val="en-GB"/>
              </w:rPr>
              <w:t>BikeSparklers</w:t>
            </w:r>
            <w:proofErr w:type="spellEnd"/>
          </w:p>
        </w:tc>
        <w:tc>
          <w:tcPr>
            <w:tcW w:w="567" w:type="dxa"/>
            <w:tcMar>
              <w:top w:w="0" w:type="dxa"/>
              <w:left w:w="108" w:type="dxa"/>
              <w:bottom w:w="0" w:type="dxa"/>
              <w:right w:w="108" w:type="dxa"/>
            </w:tcMar>
            <w:hideMark/>
          </w:tcPr>
          <w:p w:rsidR="00B23CE9" w:rsidRPr="00641E47" w:rsidRDefault="00B23CE9" w:rsidP="00BA4D24">
            <w:pPr>
              <w:jc w:val="center"/>
              <w:rPr>
                <w:sz w:val="20"/>
                <w:szCs w:val="20"/>
                <w:lang w:val="en-GB"/>
              </w:rPr>
            </w:pPr>
            <w:r w:rsidRPr="00641E47">
              <w:rPr>
                <w:sz w:val="20"/>
                <w:szCs w:val="20"/>
                <w:lang w:val="en-GB"/>
              </w:rPr>
              <w:t>24</w:t>
            </w:r>
          </w:p>
        </w:tc>
        <w:tc>
          <w:tcPr>
            <w:tcW w:w="1559" w:type="dxa"/>
          </w:tcPr>
          <w:p w:rsidR="00B23CE9" w:rsidRPr="00641E47" w:rsidRDefault="00B23CE9" w:rsidP="00BA4D24">
            <w:pPr>
              <w:jc w:val="center"/>
              <w:rPr>
                <w:rFonts w:eastAsiaTheme="minorEastAsia"/>
                <w:sz w:val="20"/>
                <w:szCs w:val="20"/>
                <w:lang w:val="en-GB"/>
              </w:rPr>
            </w:pPr>
            <w:r w:rsidRPr="00641E47">
              <w:rPr>
                <w:sz w:val="20"/>
                <w:szCs w:val="20"/>
                <w:lang w:val="en-GB"/>
              </w:rPr>
              <w:t>0-479</w:t>
            </w:r>
          </w:p>
        </w:tc>
        <w:tc>
          <w:tcPr>
            <w:tcW w:w="851" w:type="dxa"/>
          </w:tcPr>
          <w:p w:rsidR="00B23CE9" w:rsidRPr="00641E47" w:rsidRDefault="00B23CE9" w:rsidP="00BA4D24">
            <w:pPr>
              <w:jc w:val="center"/>
              <w:rPr>
                <w:sz w:val="20"/>
                <w:szCs w:val="20"/>
                <w:lang w:val="en-GB"/>
              </w:rPr>
            </w:pPr>
            <w:r>
              <w:rPr>
                <w:sz w:val="20"/>
                <w:szCs w:val="20"/>
                <w:lang w:val="en-GB"/>
              </w:rPr>
              <w:t>20 sec.</w:t>
            </w:r>
          </w:p>
        </w:tc>
        <w:tc>
          <w:tcPr>
            <w:tcW w:w="1418" w:type="dxa"/>
          </w:tcPr>
          <w:p w:rsidR="00B23CE9" w:rsidRPr="00641E47" w:rsidRDefault="00B23CE9" w:rsidP="00BA4D24">
            <w:pPr>
              <w:jc w:val="center"/>
              <w:rPr>
                <w:rFonts w:eastAsiaTheme="minorEastAsia"/>
                <w:sz w:val="20"/>
                <w:szCs w:val="20"/>
                <w:lang w:val="en-GB"/>
              </w:rPr>
            </w:pPr>
            <w:r>
              <w:rPr>
                <w:sz w:val="20"/>
                <w:szCs w:val="20"/>
                <w:lang w:val="en-GB"/>
              </w:rPr>
              <w:t>Remove this</w:t>
            </w:r>
          </w:p>
        </w:tc>
      </w:tr>
      <w:tr w:rsidR="00B23CE9" w:rsidRPr="00641E47" w:rsidTr="00BA4D24">
        <w:trPr>
          <w:trHeight w:val="56"/>
        </w:trPr>
        <w:tc>
          <w:tcPr>
            <w:tcW w:w="567" w:type="dxa"/>
          </w:tcPr>
          <w:p w:rsidR="00B23CE9" w:rsidRPr="00641E47" w:rsidRDefault="00B23CE9" w:rsidP="00BA4D24">
            <w:pPr>
              <w:jc w:val="center"/>
              <w:rPr>
                <w:sz w:val="20"/>
                <w:szCs w:val="20"/>
                <w:lang w:val="en-GB"/>
              </w:rPr>
            </w:pPr>
            <w:r w:rsidRPr="00641E47">
              <w:rPr>
                <w:sz w:val="20"/>
                <w:szCs w:val="20"/>
                <w:lang w:val="en-GB"/>
              </w:rPr>
              <w:t>S05</w:t>
            </w:r>
          </w:p>
        </w:tc>
        <w:tc>
          <w:tcPr>
            <w:tcW w:w="1853" w:type="dxa"/>
            <w:tcMar>
              <w:top w:w="0" w:type="dxa"/>
              <w:left w:w="108" w:type="dxa"/>
              <w:bottom w:w="0" w:type="dxa"/>
              <w:right w:w="108" w:type="dxa"/>
            </w:tcMar>
            <w:hideMark/>
          </w:tcPr>
          <w:p w:rsidR="00B23CE9" w:rsidRPr="00641E47" w:rsidRDefault="00B23CE9" w:rsidP="00BA4D24">
            <w:pPr>
              <w:rPr>
                <w:sz w:val="20"/>
                <w:szCs w:val="20"/>
                <w:lang w:val="en-GB"/>
              </w:rPr>
            </w:pPr>
            <w:proofErr w:type="spellStart"/>
            <w:r w:rsidRPr="00641E47">
              <w:rPr>
                <w:sz w:val="20"/>
                <w:szCs w:val="20"/>
                <w:lang w:val="en-GB"/>
              </w:rPr>
              <w:t>ShowGirl</w:t>
            </w:r>
            <w:proofErr w:type="spellEnd"/>
          </w:p>
        </w:tc>
        <w:tc>
          <w:tcPr>
            <w:tcW w:w="567" w:type="dxa"/>
            <w:tcMar>
              <w:top w:w="0" w:type="dxa"/>
              <w:left w:w="108" w:type="dxa"/>
              <w:bottom w:w="0" w:type="dxa"/>
              <w:right w:w="108" w:type="dxa"/>
            </w:tcMar>
            <w:hideMark/>
          </w:tcPr>
          <w:p w:rsidR="00B23CE9" w:rsidRPr="00641E47" w:rsidRDefault="00B23CE9" w:rsidP="00BA4D24">
            <w:pPr>
              <w:jc w:val="center"/>
              <w:rPr>
                <w:sz w:val="20"/>
                <w:szCs w:val="20"/>
                <w:lang w:val="en-GB"/>
              </w:rPr>
            </w:pPr>
            <w:r w:rsidRPr="00641E47">
              <w:rPr>
                <w:sz w:val="20"/>
                <w:szCs w:val="20"/>
                <w:lang w:val="en-GB"/>
              </w:rPr>
              <w:t>25</w:t>
            </w:r>
          </w:p>
        </w:tc>
        <w:tc>
          <w:tcPr>
            <w:tcW w:w="1559" w:type="dxa"/>
          </w:tcPr>
          <w:p w:rsidR="00B23CE9" w:rsidRPr="00641E47" w:rsidRDefault="00B23CE9" w:rsidP="00BA4D24">
            <w:pPr>
              <w:jc w:val="center"/>
              <w:rPr>
                <w:rFonts w:eastAsiaTheme="minorEastAsia"/>
                <w:sz w:val="20"/>
                <w:szCs w:val="20"/>
                <w:lang w:val="en-GB"/>
              </w:rPr>
            </w:pPr>
            <w:r w:rsidRPr="00641E47">
              <w:rPr>
                <w:sz w:val="20"/>
                <w:szCs w:val="20"/>
                <w:lang w:val="en-GB"/>
              </w:rPr>
              <w:t>0-338</w:t>
            </w:r>
          </w:p>
        </w:tc>
        <w:tc>
          <w:tcPr>
            <w:tcW w:w="851" w:type="dxa"/>
          </w:tcPr>
          <w:p w:rsidR="00B23CE9" w:rsidRPr="00641E47" w:rsidRDefault="00B23CE9" w:rsidP="00BA4D24">
            <w:pPr>
              <w:jc w:val="center"/>
              <w:rPr>
                <w:sz w:val="20"/>
                <w:szCs w:val="20"/>
                <w:lang w:val="en-GB"/>
              </w:rPr>
            </w:pPr>
            <w:r>
              <w:rPr>
                <w:sz w:val="20"/>
                <w:szCs w:val="20"/>
                <w:lang w:val="en-GB"/>
              </w:rPr>
              <w:t>13,5 sec.</w:t>
            </w:r>
          </w:p>
        </w:tc>
        <w:tc>
          <w:tcPr>
            <w:tcW w:w="1418" w:type="dxa"/>
          </w:tcPr>
          <w:p w:rsidR="00B23CE9" w:rsidRPr="00641E47" w:rsidRDefault="00B23CE9" w:rsidP="00BA4D24">
            <w:pPr>
              <w:jc w:val="center"/>
              <w:rPr>
                <w:rFonts w:eastAsiaTheme="minorEastAsia"/>
                <w:sz w:val="20"/>
                <w:szCs w:val="20"/>
                <w:lang w:val="en-GB"/>
              </w:rPr>
            </w:pPr>
            <w:r>
              <w:rPr>
                <w:sz w:val="20"/>
                <w:szCs w:val="20"/>
                <w:lang w:val="en-GB"/>
              </w:rPr>
              <w:t>149-338</w:t>
            </w:r>
          </w:p>
        </w:tc>
      </w:tr>
      <w:tr w:rsidR="00B23CE9" w:rsidRPr="00641E47" w:rsidTr="00BA4D24">
        <w:trPr>
          <w:trHeight w:val="56"/>
        </w:trPr>
        <w:tc>
          <w:tcPr>
            <w:tcW w:w="567" w:type="dxa"/>
          </w:tcPr>
          <w:p w:rsidR="00B23CE9" w:rsidRPr="00641E47" w:rsidRDefault="00B23CE9" w:rsidP="00BA4D24">
            <w:pPr>
              <w:jc w:val="center"/>
              <w:rPr>
                <w:sz w:val="20"/>
                <w:szCs w:val="20"/>
                <w:lang w:val="en-GB"/>
              </w:rPr>
            </w:pPr>
            <w:r w:rsidRPr="00641E47">
              <w:rPr>
                <w:sz w:val="20"/>
                <w:szCs w:val="20"/>
                <w:lang w:val="en-GB"/>
              </w:rPr>
              <w:t>S06</w:t>
            </w:r>
          </w:p>
        </w:tc>
        <w:tc>
          <w:tcPr>
            <w:tcW w:w="1853" w:type="dxa"/>
            <w:tcMar>
              <w:top w:w="0" w:type="dxa"/>
              <w:left w:w="108" w:type="dxa"/>
              <w:bottom w:w="0" w:type="dxa"/>
              <w:right w:w="108" w:type="dxa"/>
            </w:tcMar>
            <w:hideMark/>
          </w:tcPr>
          <w:p w:rsidR="00B23CE9" w:rsidRPr="00641E47" w:rsidRDefault="00B23CE9" w:rsidP="00BA4D24">
            <w:pPr>
              <w:rPr>
                <w:sz w:val="20"/>
                <w:szCs w:val="20"/>
                <w:lang w:val="en-GB"/>
              </w:rPr>
            </w:pPr>
            <w:proofErr w:type="spellStart"/>
            <w:r w:rsidRPr="00641E47">
              <w:rPr>
                <w:sz w:val="20"/>
                <w:szCs w:val="20"/>
                <w:lang w:val="en-GB"/>
              </w:rPr>
              <w:t>StEM_MagicHour</w:t>
            </w:r>
            <w:proofErr w:type="spellEnd"/>
            <w:r w:rsidRPr="00641E47">
              <w:rPr>
                <w:sz w:val="20"/>
                <w:szCs w:val="20"/>
                <w:lang w:val="en-GB"/>
              </w:rPr>
              <w:t xml:space="preserve"> </w:t>
            </w:r>
          </w:p>
        </w:tc>
        <w:tc>
          <w:tcPr>
            <w:tcW w:w="567" w:type="dxa"/>
            <w:tcMar>
              <w:top w:w="0" w:type="dxa"/>
              <w:left w:w="108" w:type="dxa"/>
              <w:bottom w:w="0" w:type="dxa"/>
              <w:right w:w="108" w:type="dxa"/>
            </w:tcMar>
            <w:hideMark/>
          </w:tcPr>
          <w:p w:rsidR="00B23CE9" w:rsidRPr="00641E47" w:rsidRDefault="00B23CE9" w:rsidP="00BA4D24">
            <w:pPr>
              <w:jc w:val="center"/>
              <w:rPr>
                <w:sz w:val="20"/>
                <w:szCs w:val="20"/>
                <w:lang w:val="en-GB"/>
              </w:rPr>
            </w:pPr>
            <w:r w:rsidRPr="00641E47">
              <w:rPr>
                <w:sz w:val="20"/>
                <w:szCs w:val="20"/>
                <w:lang w:val="en-GB"/>
              </w:rPr>
              <w:t>24</w:t>
            </w:r>
          </w:p>
        </w:tc>
        <w:tc>
          <w:tcPr>
            <w:tcW w:w="1559" w:type="dxa"/>
          </w:tcPr>
          <w:p w:rsidR="00B23CE9" w:rsidRPr="00641E47" w:rsidRDefault="00B23CE9" w:rsidP="00BA4D24">
            <w:pPr>
              <w:jc w:val="center"/>
              <w:rPr>
                <w:rFonts w:eastAsiaTheme="minorEastAsia"/>
                <w:sz w:val="20"/>
                <w:szCs w:val="20"/>
                <w:lang w:val="en-GB"/>
              </w:rPr>
            </w:pPr>
            <w:r w:rsidRPr="00641E47">
              <w:rPr>
                <w:sz w:val="20"/>
                <w:szCs w:val="20"/>
                <w:lang w:val="en-GB"/>
              </w:rPr>
              <w:t>3527 to 3887</w:t>
            </w:r>
          </w:p>
        </w:tc>
        <w:tc>
          <w:tcPr>
            <w:tcW w:w="851" w:type="dxa"/>
          </w:tcPr>
          <w:p w:rsidR="00B23CE9" w:rsidRPr="00641E47" w:rsidRDefault="00B23CE9" w:rsidP="00BA4D24">
            <w:pPr>
              <w:jc w:val="center"/>
              <w:rPr>
                <w:sz w:val="20"/>
                <w:szCs w:val="20"/>
                <w:lang w:val="en-GB"/>
              </w:rPr>
            </w:pPr>
            <w:r>
              <w:rPr>
                <w:sz w:val="20"/>
                <w:szCs w:val="20"/>
                <w:lang w:val="en-GB"/>
              </w:rPr>
              <w:t>15 sec.</w:t>
            </w:r>
          </w:p>
        </w:tc>
        <w:tc>
          <w:tcPr>
            <w:tcW w:w="1418" w:type="dxa"/>
          </w:tcPr>
          <w:p w:rsidR="00B23CE9" w:rsidRPr="00641E47" w:rsidRDefault="00B23CE9" w:rsidP="00BA4D24">
            <w:pPr>
              <w:jc w:val="center"/>
              <w:rPr>
                <w:rFonts w:eastAsiaTheme="minorEastAsia"/>
                <w:sz w:val="20"/>
                <w:szCs w:val="20"/>
                <w:lang w:val="en-GB"/>
              </w:rPr>
            </w:pPr>
            <w:r>
              <w:rPr>
                <w:sz w:val="20"/>
                <w:szCs w:val="20"/>
                <w:lang w:val="en-GB"/>
              </w:rPr>
              <w:t>84-273</w:t>
            </w:r>
          </w:p>
        </w:tc>
      </w:tr>
      <w:tr w:rsidR="00B23CE9" w:rsidRPr="00641E47" w:rsidTr="00BA4D24">
        <w:trPr>
          <w:trHeight w:val="56"/>
        </w:trPr>
        <w:tc>
          <w:tcPr>
            <w:tcW w:w="567" w:type="dxa"/>
          </w:tcPr>
          <w:p w:rsidR="00B23CE9" w:rsidRPr="00641E47" w:rsidRDefault="00B23CE9" w:rsidP="00BA4D24">
            <w:pPr>
              <w:jc w:val="center"/>
              <w:rPr>
                <w:sz w:val="20"/>
                <w:szCs w:val="20"/>
                <w:lang w:val="en-GB"/>
              </w:rPr>
            </w:pPr>
            <w:r w:rsidRPr="00641E47">
              <w:rPr>
                <w:sz w:val="20"/>
                <w:szCs w:val="20"/>
                <w:lang w:val="en-GB"/>
              </w:rPr>
              <w:t>S07</w:t>
            </w:r>
          </w:p>
        </w:tc>
        <w:tc>
          <w:tcPr>
            <w:tcW w:w="1853" w:type="dxa"/>
            <w:tcMar>
              <w:top w:w="0" w:type="dxa"/>
              <w:left w:w="108" w:type="dxa"/>
              <w:bottom w:w="0" w:type="dxa"/>
              <w:right w:w="108" w:type="dxa"/>
            </w:tcMar>
            <w:hideMark/>
          </w:tcPr>
          <w:p w:rsidR="00B23CE9" w:rsidRPr="00641E47" w:rsidRDefault="00B23CE9" w:rsidP="00BA4D24">
            <w:pPr>
              <w:rPr>
                <w:sz w:val="20"/>
                <w:szCs w:val="20"/>
                <w:lang w:val="en-GB"/>
              </w:rPr>
            </w:pPr>
            <w:proofErr w:type="spellStart"/>
            <w:r w:rsidRPr="00641E47">
              <w:rPr>
                <w:sz w:val="20"/>
                <w:szCs w:val="20"/>
                <w:lang w:val="en-GB"/>
              </w:rPr>
              <w:t>StEM_WarmNight</w:t>
            </w:r>
            <w:proofErr w:type="spellEnd"/>
            <w:r w:rsidRPr="00641E47">
              <w:rPr>
                <w:sz w:val="20"/>
                <w:szCs w:val="20"/>
                <w:lang w:val="en-GB"/>
              </w:rPr>
              <w:t xml:space="preserve"> </w:t>
            </w:r>
          </w:p>
        </w:tc>
        <w:tc>
          <w:tcPr>
            <w:tcW w:w="567" w:type="dxa"/>
            <w:tcMar>
              <w:top w:w="0" w:type="dxa"/>
              <w:left w:w="108" w:type="dxa"/>
              <w:bottom w:w="0" w:type="dxa"/>
              <w:right w:w="108" w:type="dxa"/>
            </w:tcMar>
            <w:hideMark/>
          </w:tcPr>
          <w:p w:rsidR="00B23CE9" w:rsidRPr="00641E47" w:rsidRDefault="00B23CE9" w:rsidP="00BA4D24">
            <w:pPr>
              <w:jc w:val="center"/>
              <w:rPr>
                <w:sz w:val="20"/>
                <w:szCs w:val="20"/>
                <w:lang w:val="en-GB"/>
              </w:rPr>
            </w:pPr>
            <w:r w:rsidRPr="00641E47">
              <w:rPr>
                <w:sz w:val="20"/>
                <w:szCs w:val="20"/>
                <w:lang w:val="en-GB"/>
              </w:rPr>
              <w:t>24</w:t>
            </w:r>
          </w:p>
        </w:tc>
        <w:tc>
          <w:tcPr>
            <w:tcW w:w="1559" w:type="dxa"/>
          </w:tcPr>
          <w:p w:rsidR="00B23CE9" w:rsidRPr="00641E47" w:rsidRDefault="00B23CE9" w:rsidP="00BA4D24">
            <w:pPr>
              <w:jc w:val="center"/>
              <w:rPr>
                <w:rFonts w:eastAsiaTheme="minorEastAsia"/>
                <w:sz w:val="20"/>
                <w:szCs w:val="20"/>
                <w:lang w:val="en-GB"/>
              </w:rPr>
            </w:pPr>
            <w:r w:rsidRPr="00641E47">
              <w:rPr>
                <w:sz w:val="20"/>
                <w:szCs w:val="20"/>
                <w:lang w:val="en-GB"/>
              </w:rPr>
              <w:t>6280 to 6640</w:t>
            </w:r>
          </w:p>
        </w:tc>
        <w:tc>
          <w:tcPr>
            <w:tcW w:w="851" w:type="dxa"/>
          </w:tcPr>
          <w:p w:rsidR="00B23CE9" w:rsidRPr="00641E47" w:rsidRDefault="00B23CE9" w:rsidP="00BA4D24">
            <w:pPr>
              <w:jc w:val="center"/>
              <w:rPr>
                <w:sz w:val="20"/>
                <w:szCs w:val="20"/>
                <w:lang w:val="en-GB"/>
              </w:rPr>
            </w:pPr>
            <w:r>
              <w:rPr>
                <w:sz w:val="20"/>
                <w:szCs w:val="20"/>
                <w:lang w:val="en-GB"/>
              </w:rPr>
              <w:t>15 sec.</w:t>
            </w:r>
          </w:p>
        </w:tc>
        <w:tc>
          <w:tcPr>
            <w:tcW w:w="1418" w:type="dxa"/>
          </w:tcPr>
          <w:p w:rsidR="00B23CE9" w:rsidRPr="00641E47" w:rsidRDefault="00B23CE9" w:rsidP="00BA4D24">
            <w:pPr>
              <w:jc w:val="center"/>
              <w:rPr>
                <w:rFonts w:eastAsiaTheme="minorEastAsia"/>
                <w:sz w:val="20"/>
                <w:szCs w:val="20"/>
                <w:lang w:val="en-GB"/>
              </w:rPr>
            </w:pPr>
            <w:r>
              <w:rPr>
                <w:sz w:val="20"/>
                <w:szCs w:val="20"/>
                <w:lang w:val="en-GB"/>
              </w:rPr>
              <w:t>10-199</w:t>
            </w:r>
          </w:p>
        </w:tc>
      </w:tr>
      <w:tr w:rsidR="00B23CE9" w:rsidRPr="00641E47" w:rsidTr="00BA4D24">
        <w:trPr>
          <w:trHeight w:val="56"/>
        </w:trPr>
        <w:tc>
          <w:tcPr>
            <w:tcW w:w="567" w:type="dxa"/>
          </w:tcPr>
          <w:p w:rsidR="00B23CE9" w:rsidRPr="00641E47" w:rsidRDefault="00B23CE9" w:rsidP="00BA4D24">
            <w:pPr>
              <w:jc w:val="center"/>
              <w:rPr>
                <w:sz w:val="20"/>
                <w:szCs w:val="20"/>
                <w:lang w:val="en-GB"/>
              </w:rPr>
            </w:pPr>
            <w:r w:rsidRPr="00641E47">
              <w:rPr>
                <w:sz w:val="20"/>
                <w:szCs w:val="20"/>
                <w:lang w:val="en-GB"/>
              </w:rPr>
              <w:t>S08</w:t>
            </w:r>
          </w:p>
        </w:tc>
        <w:tc>
          <w:tcPr>
            <w:tcW w:w="1853" w:type="dxa"/>
            <w:tcMar>
              <w:top w:w="0" w:type="dxa"/>
              <w:left w:w="108" w:type="dxa"/>
              <w:bottom w:w="0" w:type="dxa"/>
              <w:right w:w="108" w:type="dxa"/>
            </w:tcMar>
            <w:hideMark/>
          </w:tcPr>
          <w:p w:rsidR="00B23CE9" w:rsidRPr="00641E47" w:rsidRDefault="00B23CE9" w:rsidP="00BA4D24">
            <w:pPr>
              <w:rPr>
                <w:sz w:val="20"/>
                <w:szCs w:val="20"/>
                <w:lang w:val="en-GB"/>
              </w:rPr>
            </w:pPr>
            <w:proofErr w:type="spellStart"/>
            <w:r w:rsidRPr="00641E47">
              <w:rPr>
                <w:sz w:val="20"/>
                <w:szCs w:val="20"/>
                <w:lang w:val="en-GB"/>
              </w:rPr>
              <w:t>BalloonFestival</w:t>
            </w:r>
            <w:proofErr w:type="spellEnd"/>
          </w:p>
        </w:tc>
        <w:tc>
          <w:tcPr>
            <w:tcW w:w="567" w:type="dxa"/>
            <w:tcMar>
              <w:top w:w="0" w:type="dxa"/>
              <w:left w:w="108" w:type="dxa"/>
              <w:bottom w:w="0" w:type="dxa"/>
              <w:right w:w="108" w:type="dxa"/>
            </w:tcMar>
            <w:hideMark/>
          </w:tcPr>
          <w:p w:rsidR="00B23CE9" w:rsidRPr="00641E47" w:rsidRDefault="00B23CE9" w:rsidP="00BA4D24">
            <w:pPr>
              <w:jc w:val="center"/>
              <w:rPr>
                <w:sz w:val="20"/>
                <w:szCs w:val="20"/>
                <w:lang w:val="en-GB"/>
              </w:rPr>
            </w:pPr>
            <w:r w:rsidRPr="00641E47">
              <w:rPr>
                <w:sz w:val="20"/>
                <w:szCs w:val="20"/>
                <w:lang w:val="en-GB"/>
              </w:rPr>
              <w:t>24</w:t>
            </w:r>
          </w:p>
        </w:tc>
        <w:tc>
          <w:tcPr>
            <w:tcW w:w="1559" w:type="dxa"/>
          </w:tcPr>
          <w:p w:rsidR="00B23CE9" w:rsidRPr="00641E47" w:rsidRDefault="00B23CE9" w:rsidP="00BA4D24">
            <w:pPr>
              <w:jc w:val="center"/>
              <w:rPr>
                <w:rFonts w:eastAsiaTheme="minorEastAsia"/>
                <w:sz w:val="20"/>
                <w:szCs w:val="20"/>
                <w:lang w:val="en-GB"/>
              </w:rPr>
            </w:pPr>
            <w:r w:rsidRPr="00641E47">
              <w:rPr>
                <w:sz w:val="20"/>
                <w:szCs w:val="20"/>
                <w:lang w:val="en-GB"/>
              </w:rPr>
              <w:t>0-239</w:t>
            </w:r>
          </w:p>
        </w:tc>
        <w:tc>
          <w:tcPr>
            <w:tcW w:w="851" w:type="dxa"/>
          </w:tcPr>
          <w:p w:rsidR="00B23CE9" w:rsidRPr="00641E47" w:rsidRDefault="00B23CE9" w:rsidP="00BA4D24">
            <w:pPr>
              <w:jc w:val="center"/>
              <w:rPr>
                <w:sz w:val="20"/>
                <w:szCs w:val="20"/>
                <w:lang w:val="en-GB"/>
              </w:rPr>
            </w:pPr>
            <w:r>
              <w:rPr>
                <w:sz w:val="20"/>
                <w:szCs w:val="20"/>
                <w:lang w:val="en-GB"/>
              </w:rPr>
              <w:t>10 sec</w:t>
            </w:r>
          </w:p>
        </w:tc>
        <w:tc>
          <w:tcPr>
            <w:tcW w:w="1418" w:type="dxa"/>
          </w:tcPr>
          <w:p w:rsidR="00B23CE9" w:rsidRPr="00641E47" w:rsidRDefault="00B23CE9" w:rsidP="00BA4D24">
            <w:pPr>
              <w:jc w:val="center"/>
              <w:rPr>
                <w:rFonts w:eastAsiaTheme="minorEastAsia"/>
                <w:sz w:val="20"/>
                <w:szCs w:val="20"/>
                <w:lang w:val="en-GB"/>
              </w:rPr>
            </w:pPr>
            <w:r w:rsidRPr="00641E47">
              <w:rPr>
                <w:sz w:val="20"/>
                <w:szCs w:val="20"/>
                <w:lang w:val="en-GB"/>
              </w:rPr>
              <w:t>0-</w:t>
            </w:r>
            <w:r>
              <w:rPr>
                <w:sz w:val="20"/>
                <w:szCs w:val="20"/>
                <w:lang w:val="en-GB"/>
              </w:rPr>
              <w:t>191</w:t>
            </w:r>
          </w:p>
        </w:tc>
      </w:tr>
    </w:tbl>
    <w:p w:rsidR="00B23CE9" w:rsidRDefault="00B23CE9" w:rsidP="00B23CE9"/>
    <w:p w:rsidR="00B23CE9" w:rsidRDefault="00B23CE9" w:rsidP="00B23CE9">
      <w:r>
        <w:t>Furthermore the limited resources in time and laboratory availability in Rome suggested to select for the test to be done there only a subject of the above test sequences, i.e.: S02, S05, S07 and S08. Furthermore, as evident from the above table, the length of the selected sequences was in some case far beyond the usual 10 seconds.</w:t>
      </w:r>
    </w:p>
    <w:p w:rsidR="00B23CE9" w:rsidRDefault="00B23CE9" w:rsidP="00B23CE9">
      <w:r>
        <w:t xml:space="preserve">And also it was noted to be too time consuming to edit to 10 seconds the AVI </w:t>
      </w:r>
      <w:proofErr w:type="spellStart"/>
      <w:r>
        <w:t>Luv</w:t>
      </w:r>
      <w:proofErr w:type="spellEnd"/>
      <w:r>
        <w:t xml:space="preserve"> files received by Proponents. </w:t>
      </w:r>
    </w:p>
    <w:p w:rsidR="00B23CE9" w:rsidRDefault="00B23CE9" w:rsidP="00B23CE9">
      <w:r>
        <w:t>For this reason the test was done keeping the selected sequences at their original length.</w:t>
      </w:r>
    </w:p>
    <w:p w:rsidR="00B23CE9" w:rsidRDefault="00B23CE9" w:rsidP="00B23CE9">
      <w:r>
        <w:t xml:space="preserve">Another important aspect was the selection of the cropping area that was done to allow a side by side presentation </w:t>
      </w:r>
      <w:proofErr w:type="gramStart"/>
      <w:r>
        <w:t>of  the</w:t>
      </w:r>
      <w:proofErr w:type="gramEnd"/>
      <w:r>
        <w:t xml:space="preserve"> video clips for the side by side test.</w:t>
      </w:r>
    </w:p>
    <w:p w:rsidR="00B23CE9" w:rsidRDefault="00B23CE9" w:rsidP="00B23CE9">
      <w:r>
        <w:lastRenderedPageBreak/>
        <w:t xml:space="preserve">The test in Rome were done using a new video player (MUP) able to play out (among the others) AVI </w:t>
      </w:r>
      <w:proofErr w:type="spellStart"/>
      <w:r>
        <w:t>Luv</w:t>
      </w:r>
      <w:proofErr w:type="spellEnd"/>
      <w:r>
        <w:t xml:space="preserve"> video files also in split screen configuration and selecting the offset of the cropping window.</w:t>
      </w:r>
    </w:p>
    <w:p w:rsidR="00B23CE9" w:rsidRDefault="00B23CE9" w:rsidP="00B23CE9">
      <w:r>
        <w:t>Due to this MUP capability the cropping area was carefully selected, on pixel basis, as shown in the table here below, were the offset value indicates the horizontal position of start of the selected window.</w:t>
      </w:r>
    </w:p>
    <w:p w:rsidR="00B23CE9" w:rsidRPr="008C7E84" w:rsidRDefault="00B23CE9" w:rsidP="00B23CE9">
      <w:pPr>
        <w:pStyle w:val="Caption"/>
        <w:jc w:val="both"/>
        <w:rPr>
          <w:szCs w:val="24"/>
        </w:rPr>
      </w:pPr>
    </w:p>
    <w:tbl>
      <w:tblPr>
        <w:tblStyle w:val="TableGrid"/>
        <w:tblW w:w="0" w:type="auto"/>
        <w:jc w:val="center"/>
        <w:tblLook w:val="04A0"/>
      </w:tblPr>
      <w:tblGrid>
        <w:gridCol w:w="777"/>
        <w:gridCol w:w="1923"/>
        <w:gridCol w:w="2251"/>
      </w:tblGrid>
      <w:tr w:rsidR="00B23CE9" w:rsidRPr="008C7E84" w:rsidTr="00BA4D24">
        <w:trPr>
          <w:jc w:val="center"/>
        </w:trPr>
        <w:tc>
          <w:tcPr>
            <w:tcW w:w="777" w:type="dxa"/>
          </w:tcPr>
          <w:p w:rsidR="00B23CE9" w:rsidRPr="008C7E84" w:rsidRDefault="00B23CE9" w:rsidP="00BA4D24">
            <w:pPr>
              <w:rPr>
                <w:b/>
              </w:rPr>
            </w:pPr>
            <w:proofErr w:type="spellStart"/>
            <w:r w:rsidRPr="008C7E84">
              <w:rPr>
                <w:b/>
              </w:rPr>
              <w:t>Seq</w:t>
            </w:r>
            <w:proofErr w:type="spellEnd"/>
          </w:p>
        </w:tc>
        <w:tc>
          <w:tcPr>
            <w:tcW w:w="1923" w:type="dxa"/>
          </w:tcPr>
          <w:p w:rsidR="00B23CE9" w:rsidRPr="008C7E84" w:rsidRDefault="00B23CE9" w:rsidP="00BA4D24">
            <w:pPr>
              <w:rPr>
                <w:b/>
              </w:rPr>
            </w:pPr>
            <w:r w:rsidRPr="008C7E84">
              <w:rPr>
                <w:b/>
              </w:rPr>
              <w:t>Sequence name</w:t>
            </w:r>
          </w:p>
        </w:tc>
        <w:tc>
          <w:tcPr>
            <w:tcW w:w="2251" w:type="dxa"/>
          </w:tcPr>
          <w:p w:rsidR="00B23CE9" w:rsidRPr="008C7E84" w:rsidRDefault="00B23CE9" w:rsidP="00BA4D24">
            <w:pPr>
              <w:rPr>
                <w:b/>
              </w:rPr>
            </w:pPr>
            <w:r>
              <w:rPr>
                <w:b/>
              </w:rPr>
              <w:t>Off-set value</w:t>
            </w:r>
          </w:p>
        </w:tc>
      </w:tr>
      <w:tr w:rsidR="00B23CE9" w:rsidRPr="008C7E84" w:rsidTr="00BA4D24">
        <w:trPr>
          <w:jc w:val="center"/>
        </w:trPr>
        <w:tc>
          <w:tcPr>
            <w:tcW w:w="777" w:type="dxa"/>
          </w:tcPr>
          <w:p w:rsidR="00B23CE9" w:rsidRPr="008C7E84" w:rsidRDefault="00B23CE9" w:rsidP="00BA4D24">
            <w:r w:rsidRPr="008C7E84">
              <w:t>S02</w:t>
            </w:r>
          </w:p>
        </w:tc>
        <w:tc>
          <w:tcPr>
            <w:tcW w:w="1923" w:type="dxa"/>
          </w:tcPr>
          <w:p w:rsidR="00B23CE9" w:rsidRPr="008C7E84" w:rsidRDefault="00B23CE9" w:rsidP="00BA4D24">
            <w:r w:rsidRPr="008C7E84">
              <w:t>Market3</w:t>
            </w:r>
          </w:p>
        </w:tc>
        <w:tc>
          <w:tcPr>
            <w:tcW w:w="2251" w:type="dxa"/>
          </w:tcPr>
          <w:p w:rsidR="00B23CE9" w:rsidRPr="008C7E84" w:rsidRDefault="00B23CE9" w:rsidP="00BA4D24">
            <w:r>
              <w:t>50</w:t>
            </w:r>
          </w:p>
        </w:tc>
      </w:tr>
      <w:tr w:rsidR="00B23CE9" w:rsidRPr="008C7E84" w:rsidTr="00BA4D24">
        <w:trPr>
          <w:jc w:val="center"/>
        </w:trPr>
        <w:tc>
          <w:tcPr>
            <w:tcW w:w="777" w:type="dxa"/>
          </w:tcPr>
          <w:p w:rsidR="00B23CE9" w:rsidRPr="008C7E84" w:rsidRDefault="00B23CE9" w:rsidP="00BA4D24">
            <w:r w:rsidRPr="008C7E84">
              <w:t>S05</w:t>
            </w:r>
          </w:p>
        </w:tc>
        <w:tc>
          <w:tcPr>
            <w:tcW w:w="1923" w:type="dxa"/>
          </w:tcPr>
          <w:p w:rsidR="00B23CE9" w:rsidRPr="008C7E84" w:rsidRDefault="00B23CE9" w:rsidP="00BA4D24">
            <w:r w:rsidRPr="008C7E84">
              <w:t>ShowGirl2</w:t>
            </w:r>
          </w:p>
        </w:tc>
        <w:tc>
          <w:tcPr>
            <w:tcW w:w="2251" w:type="dxa"/>
          </w:tcPr>
          <w:p w:rsidR="00B23CE9" w:rsidRPr="008C7E84" w:rsidRDefault="00B23CE9" w:rsidP="00BA4D24">
            <w:r>
              <w:t>400</w:t>
            </w:r>
          </w:p>
        </w:tc>
      </w:tr>
      <w:tr w:rsidR="00B23CE9" w:rsidRPr="008C7E84" w:rsidTr="00BA4D24">
        <w:trPr>
          <w:jc w:val="center"/>
        </w:trPr>
        <w:tc>
          <w:tcPr>
            <w:tcW w:w="777" w:type="dxa"/>
          </w:tcPr>
          <w:p w:rsidR="00B23CE9" w:rsidRPr="008C7E84" w:rsidRDefault="00B23CE9" w:rsidP="00BA4D24">
            <w:r w:rsidRPr="008C7E84">
              <w:t>S07</w:t>
            </w:r>
          </w:p>
        </w:tc>
        <w:tc>
          <w:tcPr>
            <w:tcW w:w="1923" w:type="dxa"/>
          </w:tcPr>
          <w:p w:rsidR="00B23CE9" w:rsidRPr="008C7E84" w:rsidRDefault="00B23CE9" w:rsidP="00BA4D24">
            <w:proofErr w:type="spellStart"/>
            <w:r w:rsidRPr="008C7E84">
              <w:t>WarmNight</w:t>
            </w:r>
            <w:proofErr w:type="spellEnd"/>
          </w:p>
        </w:tc>
        <w:tc>
          <w:tcPr>
            <w:tcW w:w="2251" w:type="dxa"/>
          </w:tcPr>
          <w:p w:rsidR="00B23CE9" w:rsidRPr="008C7E84" w:rsidRDefault="00B23CE9" w:rsidP="00BA4D24">
            <w:r>
              <w:t>0</w:t>
            </w:r>
          </w:p>
        </w:tc>
      </w:tr>
      <w:tr w:rsidR="00B23CE9" w:rsidRPr="008C7E84" w:rsidTr="00BA4D24">
        <w:trPr>
          <w:jc w:val="center"/>
        </w:trPr>
        <w:tc>
          <w:tcPr>
            <w:tcW w:w="777" w:type="dxa"/>
          </w:tcPr>
          <w:p w:rsidR="00B23CE9" w:rsidRPr="008C7E84" w:rsidRDefault="00B23CE9" w:rsidP="00BA4D24">
            <w:r w:rsidRPr="008C7E84">
              <w:t>S08</w:t>
            </w:r>
          </w:p>
        </w:tc>
        <w:tc>
          <w:tcPr>
            <w:tcW w:w="1923" w:type="dxa"/>
          </w:tcPr>
          <w:p w:rsidR="00B23CE9" w:rsidRPr="008C7E84" w:rsidRDefault="00B23CE9" w:rsidP="00BA4D24">
            <w:proofErr w:type="spellStart"/>
            <w:r w:rsidRPr="008C7E84">
              <w:t>BalloonFestival</w:t>
            </w:r>
            <w:proofErr w:type="spellEnd"/>
          </w:p>
        </w:tc>
        <w:tc>
          <w:tcPr>
            <w:tcW w:w="2251" w:type="dxa"/>
          </w:tcPr>
          <w:p w:rsidR="00B23CE9" w:rsidRPr="008C7E84" w:rsidRDefault="00B23CE9" w:rsidP="00BA4D24">
            <w:r>
              <w:t>125</w:t>
            </w:r>
          </w:p>
        </w:tc>
      </w:tr>
    </w:tbl>
    <w:p w:rsidR="00B23CE9" w:rsidRPr="008C7E84" w:rsidRDefault="00B23CE9" w:rsidP="00B23CE9"/>
    <w:p w:rsidR="00B23CE9" w:rsidRPr="008C7E84" w:rsidRDefault="00B23CE9" w:rsidP="00B23CE9">
      <w:pPr>
        <w:pStyle w:val="Heading2"/>
        <w:numPr>
          <w:ilvl w:val="1"/>
          <w:numId w:val="48"/>
        </w:numPr>
        <w:overflowPunct/>
        <w:autoSpaceDE/>
        <w:autoSpaceDN/>
        <w:adjustRightInd/>
        <w:spacing w:before="240" w:after="60" w:line="240" w:lineRule="auto"/>
        <w:jc w:val="both"/>
        <w:textAlignment w:val="auto"/>
      </w:pPr>
      <w:r>
        <w:t>Laboratory set-up</w:t>
      </w:r>
    </w:p>
    <w:p w:rsidR="00B23CE9" w:rsidRDefault="00B23CE9" w:rsidP="00B23CE9">
      <w:r>
        <w:t xml:space="preserve">Rome testing area was done </w:t>
      </w:r>
      <w:proofErr w:type="gramStart"/>
      <w:r>
        <w:t>of  a</w:t>
      </w:r>
      <w:proofErr w:type="gramEnd"/>
      <w:r>
        <w:t xml:space="preserve"> room having both floor ceiling made of non reflecting black surfaces; The wall behind monitor was made of black curtains.</w:t>
      </w:r>
    </w:p>
    <w:p w:rsidR="00B23CE9" w:rsidRPr="00947416" w:rsidRDefault="00B23CE9" w:rsidP="00B23CE9">
      <w:r>
        <w:t xml:space="preserve">A 20 </w:t>
      </w:r>
      <w:proofErr w:type="spellStart"/>
      <w:r>
        <w:t>lux</w:t>
      </w:r>
      <w:proofErr w:type="spellEnd"/>
      <w:r>
        <w:t xml:space="preserve"> light was placed behind the monitor. No other light source was present in the testing area and all the room was protected by external audible pollution as well</w:t>
      </w:r>
      <w:r w:rsidRPr="00947416">
        <w:t>.</w:t>
      </w:r>
    </w:p>
    <w:p w:rsidR="00B23CE9" w:rsidRPr="00947416" w:rsidRDefault="00B23CE9" w:rsidP="00B23CE9">
      <w:r>
        <w:t xml:space="preserve">The </w:t>
      </w:r>
      <w:r w:rsidRPr="00947416">
        <w:t xml:space="preserve">display </w:t>
      </w:r>
      <w:r>
        <w:t>was a 6</w:t>
      </w:r>
      <w:r w:rsidRPr="00947416">
        <w:t xml:space="preserve">000 </w:t>
      </w:r>
      <w:proofErr w:type="spellStart"/>
      <w:r w:rsidRPr="00947416">
        <w:t>cd</w:t>
      </w:r>
      <w:proofErr w:type="spellEnd"/>
      <w:r w:rsidRPr="00947416">
        <w:t>/m</w:t>
      </w:r>
      <w:r w:rsidRPr="00947416">
        <w:rPr>
          <w:vertAlign w:val="superscript"/>
        </w:rPr>
        <w:t xml:space="preserve">2 </w:t>
      </w:r>
      <w:r>
        <w:t xml:space="preserve">peak luminance 47” SIM2 </w:t>
      </w:r>
      <w:proofErr w:type="spellStart"/>
      <w:r>
        <w:t>monitorwhose</w:t>
      </w:r>
      <w:proofErr w:type="spellEnd"/>
      <w:r>
        <w:t xml:space="preserve"> features can be found at the SIM2 web site</w:t>
      </w:r>
      <w:r w:rsidRPr="00947416">
        <w:t>.</w:t>
      </w:r>
    </w:p>
    <w:p w:rsidR="00B23CE9" w:rsidRDefault="00B23CE9" w:rsidP="00B23CE9">
      <w:r>
        <w:t>T</w:t>
      </w:r>
      <w:r w:rsidRPr="00947416">
        <w:t xml:space="preserve">hree subjects </w:t>
      </w:r>
      <w:r>
        <w:t xml:space="preserve">were seated in </w:t>
      </w:r>
      <w:proofErr w:type="spellStart"/>
      <w:r>
        <w:t>font</w:t>
      </w:r>
      <w:proofErr w:type="spellEnd"/>
      <w:r>
        <w:t xml:space="preserve"> of the monitor and 2H.</w:t>
      </w:r>
    </w:p>
    <w:p w:rsidR="00B23CE9" w:rsidRPr="008C7E84" w:rsidRDefault="00B23CE9" w:rsidP="00B23CE9">
      <w:r w:rsidRPr="00B06DD2">
        <w:rPr>
          <w:noProof/>
        </w:rPr>
        <w:lastRenderedPageBreak/>
        <w:drawing>
          <wp:inline distT="0" distB="0" distL="0" distR="0">
            <wp:extent cx="5940425" cy="4455319"/>
            <wp:effectExtent l="0" t="0" r="3175" b="0"/>
            <wp:docPr id="2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B23CE9" w:rsidRPr="008C7E84" w:rsidRDefault="00B23CE9" w:rsidP="00B23CE9">
      <w:pPr>
        <w:pStyle w:val="Heading2"/>
        <w:numPr>
          <w:ilvl w:val="1"/>
          <w:numId w:val="48"/>
        </w:numPr>
        <w:overflowPunct/>
        <w:autoSpaceDE/>
        <w:autoSpaceDN/>
        <w:adjustRightInd/>
        <w:spacing w:before="240" w:after="60" w:line="240" w:lineRule="auto"/>
        <w:jc w:val="both"/>
        <w:textAlignment w:val="auto"/>
      </w:pPr>
      <w:r w:rsidRPr="008C7E84">
        <w:t>Methodology</w:t>
      </w:r>
    </w:p>
    <w:p w:rsidR="00B23CE9" w:rsidRDefault="00B23CE9" w:rsidP="00B23CE9">
      <w:r>
        <w:t>The uncompressed video sequence (SRC) was presented simul</w:t>
      </w:r>
      <w:r w:rsidRPr="001776D4">
        <w:t xml:space="preserve">taneously </w:t>
      </w:r>
      <w:r w:rsidRPr="008C7E84">
        <w:t>in side-by-side fashion</w:t>
      </w:r>
      <w:r>
        <w:t xml:space="preserve"> together with a Processed Video Sequence (PVS).</w:t>
      </w:r>
      <w:r w:rsidRPr="001776D4">
        <w:t xml:space="preserve"> </w:t>
      </w:r>
      <w:r>
        <w:t>The two clips (SRC and PVS) were presented twice for each test point; during the first presentation the SRC was always on the left side, while in the second presentation the SRC was presented on the right side of the screen.</w:t>
      </w:r>
    </w:p>
    <w:p w:rsidR="00B23CE9" w:rsidRDefault="00B23CE9" w:rsidP="00B23CE9">
      <w:r>
        <w:t xml:space="preserve">This choice was done to minimize any possible variation in color and/or luminance that the SIM2 display might have time by time. The position </w:t>
      </w:r>
      <w:proofErr w:type="spellStart"/>
      <w:proofErr w:type="gramStart"/>
      <w:r>
        <w:t>fo</w:t>
      </w:r>
      <w:proofErr w:type="spellEnd"/>
      <w:proofErr w:type="gramEnd"/>
      <w:r>
        <w:t xml:space="preserve"> the SRC and PVS on the screen was always known to the viewing subjects.</w:t>
      </w:r>
    </w:p>
    <w:p w:rsidR="00B23CE9" w:rsidRDefault="00B23CE9" w:rsidP="00B23CE9">
      <w:r w:rsidRPr="008C7E84">
        <w:t xml:space="preserve">Subjects were asked </w:t>
      </w:r>
      <w:r>
        <w:t>express their opinion according to the DSIS protocol, i.e. to answer the question: “if and, in the case, how much the PVS sample is different from the SRC sample”.</w:t>
      </w:r>
    </w:p>
    <w:p w:rsidR="00B23CE9" w:rsidRDefault="00B23CE9" w:rsidP="00B23CE9">
      <w:r>
        <w:t xml:space="preserve">This simple question allowed to the naïve human subjects to understand in an easy way what was asked to them and to avoid </w:t>
      </w:r>
      <w:proofErr w:type="gramStart"/>
      <w:r>
        <w:t>to bias</w:t>
      </w:r>
      <w:proofErr w:type="gramEnd"/>
      <w:r>
        <w:t xml:space="preserve"> their opinion to any particular impairment they may note. They were only advised that impairment (i.e. loss of quality) could be in the area of image texture or color representation.</w:t>
      </w:r>
    </w:p>
    <w:p w:rsidR="00B23CE9" w:rsidRDefault="00B23CE9" w:rsidP="00B23CE9">
      <w:r>
        <w:lastRenderedPageBreak/>
        <w:t xml:space="preserve">The viewing subjects were accurately trained before running the actual test, by means of a training session in which some sample of the actual test material was presented in </w:t>
      </w:r>
      <w:proofErr w:type="spellStart"/>
      <w:r>
        <w:t>away</w:t>
      </w:r>
      <w:proofErr w:type="spellEnd"/>
      <w:r>
        <w:t xml:space="preserve"> they can familiarize with the kind of quality they are going to watch at and to the scoring procedure.</w:t>
      </w:r>
    </w:p>
    <w:p w:rsidR="00B23CE9" w:rsidRPr="008C7E84" w:rsidRDefault="00B23CE9" w:rsidP="00B23CE9">
      <w:r>
        <w:t>Scoring was done using an 11 numerical impairment scale, where 10 represented the “no difference” case and 0 was the “almost completely degraded” case</w:t>
      </w:r>
    </w:p>
    <w:p w:rsidR="00B23CE9" w:rsidRPr="008C7E84" w:rsidRDefault="00B23CE9" w:rsidP="00B23CE9">
      <w:r>
        <w:t>A total of 24</w:t>
      </w:r>
      <w:r w:rsidRPr="008C7E84">
        <w:t xml:space="preserve"> </w:t>
      </w:r>
      <w:r>
        <w:t>students (6 females and 18</w:t>
      </w:r>
      <w:r w:rsidRPr="008C7E84">
        <w:t xml:space="preserve"> males) between 18 and </w:t>
      </w:r>
      <w:r>
        <w:t>24</w:t>
      </w:r>
      <w:r w:rsidRPr="008C7E84">
        <w:t xml:space="preserve"> years</w:t>
      </w:r>
      <w:r>
        <w:t>,</w:t>
      </w:r>
      <w:r w:rsidRPr="008C7E84">
        <w:t xml:space="preserve"> </w:t>
      </w:r>
      <w:r>
        <w:t>participated to the tests</w:t>
      </w:r>
      <w:r w:rsidRPr="008C7E84">
        <w:t xml:space="preserve">, </w:t>
      </w:r>
      <w:r>
        <w:t xml:space="preserve">and were all pre-screened for </w:t>
      </w:r>
      <w:r w:rsidRPr="008C7E84">
        <w:t xml:space="preserve">visual acuity and color vision using </w:t>
      </w:r>
      <w:proofErr w:type="spellStart"/>
      <w:r w:rsidRPr="008C7E84">
        <w:t>Snellen</w:t>
      </w:r>
      <w:proofErr w:type="spellEnd"/>
      <w:r w:rsidRPr="008C7E84">
        <w:t xml:space="preserve"> an</w:t>
      </w:r>
      <w:r>
        <w:t xml:space="preserve">d Ishihara charts, respectively; the pre-screening lead to exclude one subject (due to color blindness), while the processing of the results led to exclude other two subjects showing very low response to the observed </w:t>
      </w:r>
      <w:proofErr w:type="spellStart"/>
      <w:r>
        <w:t>stimula</w:t>
      </w:r>
      <w:proofErr w:type="spellEnd"/>
      <w:r>
        <w:t>, leading to a total of 21 valid viewers.</w:t>
      </w:r>
    </w:p>
    <w:p w:rsidR="00B23CE9" w:rsidRDefault="00B23CE9" w:rsidP="00B23CE9">
      <w:pPr>
        <w:rPr>
          <w:lang w:val="en-GB"/>
        </w:rPr>
      </w:pPr>
    </w:p>
    <w:p w:rsidR="00B23CE9" w:rsidRPr="00D52401" w:rsidRDefault="00B23CE9" w:rsidP="00B23CE9">
      <w:pPr>
        <w:rPr>
          <w:b/>
          <w:lang w:val="en-GB"/>
        </w:rPr>
      </w:pPr>
      <w:r>
        <w:rPr>
          <w:b/>
          <w:lang w:val="en-GB"/>
        </w:rPr>
        <w:t xml:space="preserve">DSIS </w:t>
      </w:r>
      <w:r w:rsidRPr="00D52401">
        <w:rPr>
          <w:b/>
          <w:lang w:val="en-GB"/>
        </w:rPr>
        <w:t xml:space="preserve">SIDE-BY-SIDE </w:t>
      </w:r>
      <w:r>
        <w:rPr>
          <w:b/>
          <w:lang w:val="en-GB"/>
        </w:rPr>
        <w:t>with two repetitions</w:t>
      </w:r>
    </w:p>
    <w:p w:rsidR="00B23CE9" w:rsidRDefault="00B23CE9" w:rsidP="00B23CE9">
      <w:pPr>
        <w:rPr>
          <w:lang w:val="en-GB"/>
        </w:rPr>
      </w:pPr>
      <w:r>
        <w:rPr>
          <w:lang w:val="en-GB"/>
        </w:rPr>
        <w:t>The following rules are applied:</w:t>
      </w:r>
    </w:p>
    <w:p w:rsidR="00B23CE9" w:rsidRPr="00D570BD" w:rsidRDefault="00B23CE9" w:rsidP="00B23CE9">
      <w:pPr>
        <w:pStyle w:val="ListParagraph"/>
        <w:numPr>
          <w:ilvl w:val="0"/>
          <w:numId w:val="46"/>
        </w:numPr>
        <w:spacing w:after="0" w:line="240" w:lineRule="auto"/>
        <w:contextualSpacing/>
        <w:rPr>
          <w:lang w:val="en-GB"/>
        </w:rPr>
      </w:pPr>
      <w:r>
        <w:rPr>
          <w:lang w:val="en-GB"/>
        </w:rPr>
        <w:t>T</w:t>
      </w:r>
      <w:r w:rsidRPr="00D570BD">
        <w:rPr>
          <w:lang w:val="en-GB"/>
        </w:rPr>
        <w:t xml:space="preserve">he screen </w:t>
      </w:r>
      <w:r>
        <w:rPr>
          <w:lang w:val="en-GB"/>
        </w:rPr>
        <w:t xml:space="preserve">is split </w:t>
      </w:r>
      <w:r w:rsidRPr="00D570BD">
        <w:rPr>
          <w:lang w:val="en-GB"/>
        </w:rPr>
        <w:t>in two equal areas</w:t>
      </w:r>
      <w:r>
        <w:rPr>
          <w:lang w:val="en-GB"/>
        </w:rPr>
        <w:t>: left (L), right (R)</w:t>
      </w:r>
      <w:r w:rsidRPr="00D570BD">
        <w:rPr>
          <w:lang w:val="en-GB"/>
        </w:rPr>
        <w:t>.</w:t>
      </w:r>
    </w:p>
    <w:p w:rsidR="00B23CE9" w:rsidRDefault="00B23CE9" w:rsidP="00B23CE9">
      <w:pPr>
        <w:pStyle w:val="ListParagraph"/>
        <w:numPr>
          <w:ilvl w:val="0"/>
          <w:numId w:val="46"/>
        </w:numPr>
        <w:spacing w:after="0" w:line="240" w:lineRule="auto"/>
        <w:contextualSpacing/>
        <w:rPr>
          <w:lang w:val="en-GB"/>
        </w:rPr>
      </w:pPr>
      <w:r>
        <w:rPr>
          <w:lang w:val="en-GB"/>
        </w:rPr>
        <w:t>The screen shows on one half</w:t>
      </w:r>
      <w:r w:rsidRPr="00D570BD">
        <w:rPr>
          <w:lang w:val="en-GB"/>
        </w:rPr>
        <w:t xml:space="preserve"> the “reference” (SRC) and </w:t>
      </w:r>
      <w:r>
        <w:rPr>
          <w:lang w:val="en-GB"/>
        </w:rPr>
        <w:t>on</w:t>
      </w:r>
      <w:r w:rsidRPr="00D570BD">
        <w:rPr>
          <w:lang w:val="en-GB"/>
        </w:rPr>
        <w:t xml:space="preserve"> the other </w:t>
      </w:r>
      <w:r>
        <w:rPr>
          <w:lang w:val="en-GB"/>
        </w:rPr>
        <w:t xml:space="preserve">half </w:t>
      </w:r>
      <w:r w:rsidRPr="00D570BD">
        <w:rPr>
          <w:lang w:val="en-GB"/>
        </w:rPr>
        <w:t>the “processed” (PVS) version of the same video clip.</w:t>
      </w:r>
    </w:p>
    <w:p w:rsidR="00B23CE9" w:rsidRDefault="00B23CE9" w:rsidP="00B23CE9">
      <w:pPr>
        <w:pStyle w:val="ListParagraph"/>
        <w:numPr>
          <w:ilvl w:val="0"/>
          <w:numId w:val="46"/>
        </w:numPr>
        <w:spacing w:after="0" w:line="240" w:lineRule="auto"/>
        <w:contextualSpacing/>
        <w:rPr>
          <w:lang w:val="en-GB"/>
        </w:rPr>
      </w:pPr>
      <w:r>
        <w:rPr>
          <w:lang w:val="en-GB"/>
        </w:rPr>
        <w:t xml:space="preserve">The Basic Test Cell of the DSIS </w:t>
      </w:r>
      <w:proofErr w:type="spellStart"/>
      <w:r>
        <w:rPr>
          <w:lang w:val="en-GB"/>
        </w:rPr>
        <w:t>SbS</w:t>
      </w:r>
      <w:proofErr w:type="spellEnd"/>
      <w:r>
        <w:rPr>
          <w:lang w:val="en-GB"/>
        </w:rPr>
        <w:t xml:space="preserve"> method is done of two </w:t>
      </w:r>
      <w:proofErr w:type="gramStart"/>
      <w:r>
        <w:rPr>
          <w:lang w:val="en-GB"/>
        </w:rPr>
        <w:t>presentation</w:t>
      </w:r>
      <w:proofErr w:type="gramEnd"/>
      <w:r>
        <w:rPr>
          <w:lang w:val="en-GB"/>
        </w:rPr>
        <w:t xml:space="preserve"> of the same SCR and PVS pair.</w:t>
      </w:r>
    </w:p>
    <w:p w:rsidR="00B23CE9" w:rsidRDefault="00B23CE9" w:rsidP="00B23CE9">
      <w:pPr>
        <w:pStyle w:val="ListParagraph"/>
        <w:numPr>
          <w:ilvl w:val="0"/>
          <w:numId w:val="46"/>
        </w:numPr>
        <w:spacing w:after="0" w:line="240" w:lineRule="auto"/>
        <w:contextualSpacing/>
        <w:rPr>
          <w:lang w:val="en-GB"/>
        </w:rPr>
      </w:pPr>
      <w:r>
        <w:rPr>
          <w:lang w:val="en-GB"/>
        </w:rPr>
        <w:t>During the first presentation, announced by the letter “A” on the screen, the SRC is on the left side and the PVS in on the right side of the screen;</w:t>
      </w:r>
    </w:p>
    <w:p w:rsidR="00B23CE9" w:rsidRDefault="00B23CE9" w:rsidP="00B23CE9">
      <w:pPr>
        <w:pStyle w:val="ListParagraph"/>
        <w:numPr>
          <w:ilvl w:val="0"/>
          <w:numId w:val="46"/>
        </w:numPr>
        <w:spacing w:after="0" w:line="240" w:lineRule="auto"/>
        <w:contextualSpacing/>
        <w:rPr>
          <w:lang w:val="en-GB"/>
        </w:rPr>
      </w:pPr>
      <w:r w:rsidRPr="00641B3C">
        <w:rPr>
          <w:lang w:val="en-GB"/>
        </w:rPr>
        <w:t xml:space="preserve"> During the second presentation, announced by the letter “B” on the screen, </w:t>
      </w:r>
      <w:r>
        <w:rPr>
          <w:lang w:val="en-GB"/>
        </w:rPr>
        <w:t>the PVS is on the left side and the SRC in on the right side of the screen.</w:t>
      </w:r>
    </w:p>
    <w:p w:rsidR="00B23CE9" w:rsidRDefault="00B23CE9" w:rsidP="00B23CE9">
      <w:pPr>
        <w:pStyle w:val="ListParagraph"/>
        <w:numPr>
          <w:ilvl w:val="0"/>
          <w:numId w:val="46"/>
        </w:numPr>
        <w:spacing w:after="0" w:line="240" w:lineRule="auto"/>
        <w:contextualSpacing/>
        <w:rPr>
          <w:lang w:val="en-GB"/>
        </w:rPr>
      </w:pPr>
      <w:r>
        <w:rPr>
          <w:lang w:val="en-GB"/>
        </w:rPr>
        <w:t xml:space="preserve">After the two </w:t>
      </w:r>
      <w:proofErr w:type="gramStart"/>
      <w:r>
        <w:rPr>
          <w:lang w:val="en-GB"/>
        </w:rPr>
        <w:t>presentation</w:t>
      </w:r>
      <w:proofErr w:type="gramEnd"/>
      <w:r>
        <w:rPr>
          <w:lang w:val="en-GB"/>
        </w:rPr>
        <w:t xml:space="preserve"> were completed the message “Vote” was shown for 5 seconds to allow viewers to write their score on the scoring sheet.</w:t>
      </w:r>
    </w:p>
    <w:p w:rsidR="00B23CE9" w:rsidRPr="00A21C6B" w:rsidRDefault="00B23CE9" w:rsidP="00B23CE9">
      <w:pPr>
        <w:rPr>
          <w:lang w:val="en-GB"/>
        </w:rPr>
      </w:pPr>
      <w:r w:rsidRPr="00A21C6B">
        <w:rPr>
          <w:lang w:val="en-GB"/>
        </w:rPr>
        <w:t xml:space="preserve">The above </w:t>
      </w:r>
      <w:r>
        <w:rPr>
          <w:lang w:val="en-GB"/>
        </w:rPr>
        <w:t xml:space="preserve">BTC organization </w:t>
      </w:r>
      <w:r w:rsidRPr="00A21C6B">
        <w:rPr>
          <w:lang w:val="en-GB"/>
        </w:rPr>
        <w:t>was selected to minimise the influence of any possible un-uni</w:t>
      </w:r>
      <w:r>
        <w:rPr>
          <w:lang w:val="en-GB"/>
        </w:rPr>
        <w:t>formity in the display area.</w:t>
      </w:r>
    </w:p>
    <w:p w:rsidR="00B23CE9" w:rsidRDefault="00B23CE9" w:rsidP="00B23CE9">
      <w:pPr>
        <w:pStyle w:val="ListParagraph"/>
        <w:rPr>
          <w:lang w:val="en-GB"/>
        </w:rPr>
      </w:pPr>
    </w:p>
    <w:p w:rsidR="00B23CE9" w:rsidRDefault="00B23CE9" w:rsidP="00B23CE9">
      <w:pPr>
        <w:pStyle w:val="Heading2"/>
        <w:numPr>
          <w:ilvl w:val="1"/>
          <w:numId w:val="0"/>
        </w:numPr>
        <w:spacing w:after="120"/>
        <w:ind w:left="576" w:hanging="576"/>
        <w:rPr>
          <w:lang w:val="en-CA"/>
        </w:rPr>
      </w:pPr>
      <w:r>
        <w:rPr>
          <w:lang w:val="en-CA"/>
        </w:rPr>
        <w:t>Meaning of the 11 grades scoring scale explained to the viewers</w:t>
      </w:r>
    </w:p>
    <w:p w:rsidR="00B23CE9" w:rsidRDefault="00B23CE9" w:rsidP="00B23CE9">
      <w:pPr>
        <w:rPr>
          <w:lang w:val="en-CA"/>
        </w:rPr>
      </w:pPr>
      <w:r>
        <w:rPr>
          <w:lang w:val="en-CA"/>
        </w:rPr>
        <w:t xml:space="preserve">The 11 grade impairment scale was intended to allow to the viewers to express a judgement of the degradation (if any) between the “SRC” and the coded video clips (PVS). </w:t>
      </w:r>
    </w:p>
    <w:p w:rsidR="00B23CE9" w:rsidRDefault="00B23CE9" w:rsidP="00B23CE9">
      <w:pPr>
        <w:rPr>
          <w:lang w:val="en-CA"/>
        </w:rPr>
      </w:pPr>
      <w:r>
        <w:rPr>
          <w:lang w:val="en-CA"/>
        </w:rPr>
        <w:t>A short training session was run for all the viewers so they could understand where and when to look at the screen and at the scoring sheet, and when to express their opinion.</w:t>
      </w:r>
    </w:p>
    <w:p w:rsidR="00B23CE9" w:rsidRDefault="00B23CE9" w:rsidP="00B23CE9">
      <w:pPr>
        <w:rPr>
          <w:lang w:val="en-CA"/>
        </w:rPr>
      </w:pPr>
      <w:r>
        <w:rPr>
          <w:lang w:val="en-CA"/>
        </w:rPr>
        <w:t>The viewers were explained they had to carefully look at the video clips shown immediately after the message “A” and “B” was on the screen, to notice if they were able to see any difference to the video clip shown on the two half of the screen, being aware that the first presentation was with the SRC on the left side while during the second presentation the SRC was on the right part of the screen.</w:t>
      </w:r>
    </w:p>
    <w:p w:rsidR="00B23CE9" w:rsidRDefault="00B23CE9" w:rsidP="00B23CE9">
      <w:pPr>
        <w:keepNext/>
        <w:rPr>
          <w:lang w:val="en-CA"/>
        </w:rPr>
      </w:pPr>
      <w:r>
        <w:rPr>
          <w:lang w:val="en-CA"/>
        </w:rPr>
        <w:lastRenderedPageBreak/>
        <w:t>The following guidance was given about the numerical scoring:</w:t>
      </w:r>
    </w:p>
    <w:p w:rsidR="00B23CE9" w:rsidRDefault="00B23CE9" w:rsidP="00B23CE9">
      <w:pPr>
        <w:pStyle w:val="ListParagraph"/>
        <w:keepNext/>
        <w:numPr>
          <w:ilvl w:val="0"/>
          <w:numId w:val="47"/>
        </w:numPr>
        <w:spacing w:before="40" w:after="0" w:line="240" w:lineRule="auto"/>
        <w:rPr>
          <w:lang w:val="en-CA"/>
        </w:rPr>
      </w:pPr>
      <w:r>
        <w:rPr>
          <w:lang w:val="en-CA"/>
        </w:rPr>
        <w:t>Should they not be able to see any difference between the source and the video clip “A” they had to write the number “10” in the box numbered with the same number of the message “Vote-N” they just saw on the screen.</w:t>
      </w:r>
    </w:p>
    <w:p w:rsidR="00B23CE9" w:rsidRDefault="00B23CE9" w:rsidP="00B23CE9">
      <w:pPr>
        <w:pStyle w:val="ListParagraph"/>
        <w:numPr>
          <w:ilvl w:val="0"/>
          <w:numId w:val="47"/>
        </w:numPr>
        <w:spacing w:before="40" w:after="0" w:line="240" w:lineRule="auto"/>
        <w:rPr>
          <w:lang w:val="en-CA"/>
        </w:rPr>
      </w:pPr>
      <w:r>
        <w:rPr>
          <w:lang w:val="en-CA"/>
        </w:rPr>
        <w:t xml:space="preserve">In the case that even a very small impairment was visible, they had to score 9, if the difference was just in one area of the </w:t>
      </w:r>
      <w:proofErr w:type="gramStart"/>
      <w:r>
        <w:rPr>
          <w:lang w:val="en-CA"/>
        </w:rPr>
        <w:t>image,</w:t>
      </w:r>
      <w:proofErr w:type="gramEnd"/>
      <w:r>
        <w:rPr>
          <w:lang w:val="en-CA"/>
        </w:rPr>
        <w:t xml:space="preserve"> or 8 if the difference was noted in many areas of the screen.</w:t>
      </w:r>
    </w:p>
    <w:p w:rsidR="00B23CE9" w:rsidRDefault="00B23CE9" w:rsidP="00B23CE9">
      <w:pPr>
        <w:pStyle w:val="ListParagraph"/>
        <w:keepNext/>
        <w:numPr>
          <w:ilvl w:val="0"/>
          <w:numId w:val="47"/>
        </w:numPr>
        <w:spacing w:before="40" w:after="0" w:line="240" w:lineRule="auto"/>
        <w:rPr>
          <w:lang w:val="en-CA"/>
        </w:rPr>
      </w:pPr>
      <w:r>
        <w:rPr>
          <w:lang w:val="en-CA"/>
        </w:rPr>
        <w:t>7 and 6 had to be used if the impairment were visible in a clear way.</w:t>
      </w:r>
    </w:p>
    <w:p w:rsidR="00B23CE9" w:rsidRDefault="00B23CE9" w:rsidP="00B23CE9">
      <w:pPr>
        <w:pStyle w:val="ListParagraph"/>
        <w:keepNext/>
        <w:numPr>
          <w:ilvl w:val="0"/>
          <w:numId w:val="47"/>
        </w:numPr>
        <w:spacing w:before="40" w:after="0" w:line="240" w:lineRule="auto"/>
        <w:rPr>
          <w:lang w:val="en-CA"/>
        </w:rPr>
      </w:pPr>
      <w:r>
        <w:rPr>
          <w:lang w:val="en-CA"/>
        </w:rPr>
        <w:t>5 and 4 were for when impairments were evident at first sight and easily.</w:t>
      </w:r>
    </w:p>
    <w:p w:rsidR="00B23CE9" w:rsidRDefault="00B23CE9" w:rsidP="00B23CE9">
      <w:pPr>
        <w:pStyle w:val="ListParagraph"/>
        <w:keepNext/>
        <w:numPr>
          <w:ilvl w:val="0"/>
          <w:numId w:val="47"/>
        </w:numPr>
        <w:spacing w:before="40" w:after="0" w:line="240" w:lineRule="auto"/>
        <w:rPr>
          <w:lang w:val="en-CA"/>
        </w:rPr>
      </w:pPr>
      <w:r>
        <w:rPr>
          <w:lang w:val="en-CA"/>
        </w:rPr>
        <w:t>3 and 2 were for when impairments were really annoying.</w:t>
      </w:r>
    </w:p>
    <w:p w:rsidR="00B23CE9" w:rsidRDefault="00B23CE9" w:rsidP="00B23CE9">
      <w:pPr>
        <w:pStyle w:val="ListParagraph"/>
        <w:numPr>
          <w:ilvl w:val="0"/>
          <w:numId w:val="47"/>
        </w:numPr>
        <w:spacing w:before="40" w:after="0" w:line="240" w:lineRule="auto"/>
        <w:rPr>
          <w:lang w:val="en-CA"/>
        </w:rPr>
      </w:pPr>
      <w:r>
        <w:rPr>
          <w:lang w:val="en-CA"/>
        </w:rPr>
        <w:t>1 and 0 were for when the image was severely corrupted, in some area or everywhere.</w:t>
      </w:r>
    </w:p>
    <w:p w:rsidR="00B23CE9" w:rsidRDefault="00B23CE9" w:rsidP="00B23CE9">
      <w:pPr>
        <w:rPr>
          <w:rFonts w:ascii="Calibri" w:eastAsia="Times New Roman" w:hAnsi="Calibri"/>
          <w:b/>
          <w:bCs/>
          <w:i/>
          <w:iCs/>
          <w:sz w:val="28"/>
          <w:szCs w:val="28"/>
          <w:lang w:val="en-CA"/>
        </w:rPr>
      </w:pPr>
      <w:r>
        <w:rPr>
          <w:lang w:val="en-CA"/>
        </w:rPr>
        <w:br w:type="page"/>
      </w:r>
    </w:p>
    <w:p w:rsidR="00B23CE9" w:rsidRDefault="00B23CE9" w:rsidP="00B23CE9">
      <w:pPr>
        <w:pStyle w:val="Heading2"/>
        <w:numPr>
          <w:ilvl w:val="1"/>
          <w:numId w:val="0"/>
        </w:numPr>
        <w:spacing w:after="120"/>
        <w:ind w:left="576" w:hanging="576"/>
        <w:rPr>
          <w:lang w:val="en-CA"/>
        </w:rPr>
      </w:pPr>
      <w:r>
        <w:rPr>
          <w:lang w:val="en-CA"/>
        </w:rPr>
        <w:lastRenderedPageBreak/>
        <w:t xml:space="preserve">Test results </w:t>
      </w:r>
    </w:p>
    <w:p w:rsidR="00B23CE9" w:rsidRDefault="00B23CE9" w:rsidP="00B23CE9">
      <w:pPr>
        <w:rPr>
          <w:lang w:val="en-GB"/>
        </w:rPr>
      </w:pPr>
      <w:r>
        <w:rPr>
          <w:lang w:val="en-GB"/>
        </w:rPr>
        <w:t>This paragraph shows the tables and the graphs of the subjective test conducted in Rome.</w:t>
      </w:r>
    </w:p>
    <w:p w:rsidR="00B23CE9" w:rsidRDefault="00B23CE9" w:rsidP="00B23CE9">
      <w:pPr>
        <w:rPr>
          <w:lang w:val="en-GB"/>
        </w:rPr>
      </w:pPr>
    </w:p>
    <w:p w:rsidR="00B23CE9" w:rsidRDefault="00B23CE9" w:rsidP="00B23CE9">
      <w:pPr>
        <w:pStyle w:val="Heading2"/>
        <w:numPr>
          <w:ilvl w:val="1"/>
          <w:numId w:val="0"/>
        </w:numPr>
        <w:spacing w:after="120"/>
        <w:ind w:left="576" w:hanging="576"/>
        <w:rPr>
          <w:lang w:val="en-CA"/>
        </w:rPr>
      </w:pPr>
      <w:r w:rsidRPr="00B06DD2">
        <w:rPr>
          <w:lang w:val="en-CA"/>
        </w:rPr>
        <w:t>Category 1 results</w:t>
      </w:r>
    </w:p>
    <w:p w:rsidR="00B23CE9" w:rsidRDefault="00B23CE9" w:rsidP="00B23CE9">
      <w:pPr>
        <w:rPr>
          <w:lang w:val="en-CA"/>
        </w:rPr>
      </w:pPr>
      <w:r w:rsidRPr="004816E6">
        <w:rPr>
          <w:noProof/>
        </w:rPr>
        <w:drawing>
          <wp:inline distT="0" distB="0" distL="0" distR="0">
            <wp:extent cx="5940425" cy="3578433"/>
            <wp:effectExtent l="0" t="0" r="28575" b="28575"/>
            <wp:docPr id="28" name="Gra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23CE9" w:rsidRDefault="00B23CE9" w:rsidP="00B23CE9">
      <w:pPr>
        <w:rPr>
          <w:lang w:val="en-CA"/>
        </w:rPr>
      </w:pPr>
    </w:p>
    <w:p w:rsidR="00B23CE9" w:rsidRDefault="00B23CE9" w:rsidP="00B23CE9">
      <w:pPr>
        <w:rPr>
          <w:lang w:val="en-CA"/>
        </w:rPr>
      </w:pPr>
      <w:r w:rsidRPr="004816E6">
        <w:rPr>
          <w:noProof/>
        </w:rPr>
        <w:lastRenderedPageBreak/>
        <w:drawing>
          <wp:inline distT="0" distB="0" distL="0" distR="0">
            <wp:extent cx="5940425" cy="3512309"/>
            <wp:effectExtent l="0" t="0" r="28575" b="18415"/>
            <wp:docPr id="29" name="Gra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23CE9" w:rsidRDefault="00B23CE9" w:rsidP="00B23CE9">
      <w:pPr>
        <w:rPr>
          <w:lang w:val="en-CA"/>
        </w:rPr>
      </w:pPr>
    </w:p>
    <w:p w:rsidR="00B23CE9" w:rsidRDefault="00B23CE9" w:rsidP="00B23CE9">
      <w:pPr>
        <w:rPr>
          <w:lang w:val="en-CA"/>
        </w:rPr>
      </w:pPr>
      <w:r w:rsidRPr="004816E6">
        <w:rPr>
          <w:noProof/>
        </w:rPr>
        <w:drawing>
          <wp:inline distT="0" distB="0" distL="0" distR="0">
            <wp:extent cx="5940425" cy="3576050"/>
            <wp:effectExtent l="0" t="0" r="28575" b="31115"/>
            <wp:docPr id="30"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23CE9" w:rsidRDefault="00B23CE9" w:rsidP="00B23CE9">
      <w:pPr>
        <w:rPr>
          <w:lang w:val="en-CA"/>
        </w:rPr>
      </w:pPr>
    </w:p>
    <w:p w:rsidR="00B23CE9" w:rsidRDefault="00B23CE9" w:rsidP="00B23CE9">
      <w:pPr>
        <w:rPr>
          <w:lang w:val="en-CA"/>
        </w:rPr>
      </w:pPr>
      <w:r w:rsidRPr="004816E6">
        <w:rPr>
          <w:noProof/>
        </w:rPr>
        <w:lastRenderedPageBreak/>
        <w:drawing>
          <wp:inline distT="0" distB="0" distL="0" distR="0">
            <wp:extent cx="5940425" cy="3576050"/>
            <wp:effectExtent l="0" t="0" r="28575" b="31115"/>
            <wp:docPr id="31" name="Gra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23CE9" w:rsidRDefault="00B23CE9" w:rsidP="00B23CE9">
      <w:pPr>
        <w:rPr>
          <w:lang w:val="en-CA"/>
        </w:rPr>
      </w:pPr>
    </w:p>
    <w:p w:rsidR="00B23CE9" w:rsidRDefault="00B23CE9" w:rsidP="00B23CE9">
      <w:pPr>
        <w:rPr>
          <w:lang w:val="en-CA"/>
        </w:rPr>
      </w:pPr>
    </w:p>
    <w:p w:rsidR="00B23CE9" w:rsidRDefault="00B23CE9" w:rsidP="00B23CE9">
      <w:pPr>
        <w:rPr>
          <w:lang w:val="en-CA"/>
        </w:rPr>
      </w:pPr>
    </w:p>
    <w:p w:rsidR="00B23CE9" w:rsidRDefault="00B23CE9" w:rsidP="00B23CE9">
      <w:pPr>
        <w:rPr>
          <w:lang w:val="en-CA"/>
        </w:rPr>
      </w:pPr>
    </w:p>
    <w:p w:rsidR="00B23CE9" w:rsidRDefault="00B23CE9" w:rsidP="00B23CE9">
      <w:pPr>
        <w:rPr>
          <w:lang w:val="en-CA"/>
        </w:rPr>
      </w:pPr>
    </w:p>
    <w:p w:rsidR="00B23CE9" w:rsidRDefault="00B23CE9" w:rsidP="00B23CE9">
      <w:pPr>
        <w:rPr>
          <w:rFonts w:ascii="Calibri" w:eastAsia="Times New Roman" w:hAnsi="Calibri"/>
          <w:b/>
          <w:bCs/>
          <w:i/>
          <w:iCs/>
          <w:sz w:val="28"/>
          <w:szCs w:val="28"/>
          <w:lang w:val="en-CA"/>
        </w:rPr>
      </w:pPr>
      <w:r>
        <w:rPr>
          <w:lang w:val="en-CA"/>
        </w:rPr>
        <w:br w:type="page"/>
      </w:r>
    </w:p>
    <w:p w:rsidR="00B23CE9" w:rsidRPr="00B06DD2" w:rsidRDefault="00B23CE9" w:rsidP="00B23CE9">
      <w:pPr>
        <w:pStyle w:val="Heading2"/>
        <w:numPr>
          <w:ilvl w:val="1"/>
          <w:numId w:val="0"/>
        </w:numPr>
        <w:spacing w:after="120"/>
        <w:ind w:left="576" w:hanging="576"/>
        <w:rPr>
          <w:lang w:val="en-CA"/>
        </w:rPr>
      </w:pPr>
      <w:r>
        <w:rPr>
          <w:lang w:val="en-CA"/>
        </w:rPr>
        <w:lastRenderedPageBreak/>
        <w:t>Category 3a</w:t>
      </w:r>
      <w:r w:rsidRPr="00B06DD2">
        <w:rPr>
          <w:lang w:val="en-CA"/>
        </w:rPr>
        <w:t xml:space="preserve"> results</w:t>
      </w:r>
    </w:p>
    <w:p w:rsidR="00B23CE9" w:rsidRDefault="00B23CE9" w:rsidP="00B23CE9">
      <w:pPr>
        <w:rPr>
          <w:lang w:val="en-GB"/>
        </w:rPr>
      </w:pPr>
    </w:p>
    <w:p w:rsidR="00B23CE9" w:rsidRDefault="00B23CE9" w:rsidP="00B23CE9">
      <w:pPr>
        <w:rPr>
          <w:lang w:val="en-GB"/>
        </w:rPr>
      </w:pPr>
      <w:r w:rsidRPr="00B06DD2">
        <w:rPr>
          <w:noProof/>
        </w:rPr>
        <w:drawing>
          <wp:inline distT="0" distB="0" distL="0" distR="0">
            <wp:extent cx="4355715" cy="2719298"/>
            <wp:effectExtent l="0" t="0" r="13335" b="24130"/>
            <wp:docPr id="32"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23CE9" w:rsidRDefault="00B23CE9" w:rsidP="00B23CE9">
      <w:pPr>
        <w:rPr>
          <w:lang w:val="en-GB"/>
        </w:rPr>
      </w:pPr>
    </w:p>
    <w:p w:rsidR="00B23CE9" w:rsidRDefault="00B23CE9" w:rsidP="00B23CE9">
      <w:pPr>
        <w:rPr>
          <w:lang w:val="en-GB"/>
        </w:rPr>
      </w:pPr>
      <w:r w:rsidRPr="00B06DD2">
        <w:rPr>
          <w:noProof/>
        </w:rPr>
        <w:drawing>
          <wp:inline distT="0" distB="0" distL="0" distR="0">
            <wp:extent cx="4666386" cy="2866910"/>
            <wp:effectExtent l="0" t="0" r="33020" b="29210"/>
            <wp:docPr id="33"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23CE9" w:rsidRDefault="00B23CE9" w:rsidP="00B23CE9">
      <w:pPr>
        <w:rPr>
          <w:lang w:val="en-GB"/>
        </w:rPr>
      </w:pPr>
    </w:p>
    <w:p w:rsidR="00B23CE9" w:rsidRDefault="00B23CE9" w:rsidP="00B23CE9">
      <w:pPr>
        <w:rPr>
          <w:lang w:val="en-GB"/>
        </w:rPr>
      </w:pPr>
      <w:r w:rsidRPr="00B06DD2">
        <w:rPr>
          <w:noProof/>
        </w:rPr>
        <w:lastRenderedPageBreak/>
        <w:drawing>
          <wp:inline distT="0" distB="0" distL="0" distR="0">
            <wp:extent cx="4257039" cy="2726207"/>
            <wp:effectExtent l="0" t="0" r="36195" b="17145"/>
            <wp:docPr id="34" name="Gra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23CE9" w:rsidRDefault="00B23CE9" w:rsidP="00B23CE9">
      <w:pPr>
        <w:rPr>
          <w:lang w:val="en-GB"/>
        </w:rPr>
      </w:pPr>
    </w:p>
    <w:p w:rsidR="00B23CE9" w:rsidRDefault="00B23CE9" w:rsidP="00B23CE9">
      <w:pPr>
        <w:rPr>
          <w:lang w:val="en-GB"/>
        </w:rPr>
      </w:pPr>
      <w:r w:rsidRPr="00B06DD2">
        <w:rPr>
          <w:noProof/>
        </w:rPr>
        <w:drawing>
          <wp:inline distT="0" distB="0" distL="0" distR="0">
            <wp:extent cx="4236303" cy="2766084"/>
            <wp:effectExtent l="0" t="0" r="31115" b="27940"/>
            <wp:docPr id="35" name="Gra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23CE9" w:rsidRPr="00C70277" w:rsidRDefault="00B23CE9" w:rsidP="00B23CE9">
      <w:pPr>
        <w:rPr>
          <w:lang w:val="en-GB"/>
        </w:rPr>
      </w:pPr>
    </w:p>
    <w:p w:rsidR="00B23CE9" w:rsidRDefault="00B23CE9" w:rsidP="00B23CE9">
      <w:pPr>
        <w:rPr>
          <w:lang w:val="en-GB"/>
        </w:rPr>
      </w:pPr>
      <w:r>
        <w:rPr>
          <w:lang w:val="en-GB"/>
        </w:rPr>
        <w:br w:type="page"/>
      </w:r>
    </w:p>
    <w:p w:rsidR="00B23CE9" w:rsidRDefault="00B23CE9" w:rsidP="00B23CE9">
      <w:pPr>
        <w:pStyle w:val="Heading2"/>
        <w:numPr>
          <w:ilvl w:val="1"/>
          <w:numId w:val="0"/>
        </w:numPr>
        <w:spacing w:after="120"/>
        <w:ind w:left="576" w:hanging="576"/>
      </w:pPr>
      <w:r w:rsidRPr="008D5527">
        <w:lastRenderedPageBreak/>
        <w:t xml:space="preserve">Evidence </w:t>
      </w:r>
      <w:r>
        <w:t>for Category 1</w:t>
      </w:r>
    </w:p>
    <w:p w:rsidR="00B23CE9" w:rsidRPr="003C546B" w:rsidRDefault="00B23CE9" w:rsidP="00B23CE9">
      <w:pPr>
        <w:pStyle w:val="Heading2"/>
        <w:numPr>
          <w:ilvl w:val="1"/>
          <w:numId w:val="0"/>
        </w:numPr>
        <w:spacing w:after="120"/>
        <w:ind w:left="576" w:hanging="576"/>
      </w:pPr>
      <w:r w:rsidRPr="008D5527">
        <w:rPr>
          <w:noProof/>
          <w:lang w:val="en-US" w:eastAsia="en-US"/>
        </w:rPr>
        <w:drawing>
          <wp:inline distT="0" distB="0" distL="0" distR="0">
            <wp:extent cx="5940425" cy="4455319"/>
            <wp:effectExtent l="0" t="0" r="3175" b="0"/>
            <wp:docPr id="3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sidRPr="003C546B">
        <w:t xml:space="preserve"> </w:t>
      </w:r>
      <w:r w:rsidRPr="008D5527">
        <w:t xml:space="preserve">Evidence </w:t>
      </w:r>
      <w:r>
        <w:t>for Category 2</w:t>
      </w:r>
    </w:p>
    <w:tbl>
      <w:tblPr>
        <w:tblW w:w="10351" w:type="dxa"/>
        <w:tblInd w:w="-356" w:type="dxa"/>
        <w:tblLayout w:type="fixed"/>
        <w:tblCellMar>
          <w:left w:w="70" w:type="dxa"/>
          <w:right w:w="70" w:type="dxa"/>
        </w:tblCellMar>
        <w:tblLook w:val="04A0"/>
      </w:tblPr>
      <w:tblGrid>
        <w:gridCol w:w="866"/>
        <w:gridCol w:w="500"/>
        <w:gridCol w:w="140"/>
        <w:gridCol w:w="494"/>
        <w:gridCol w:w="567"/>
        <w:gridCol w:w="492"/>
        <w:gridCol w:w="75"/>
        <w:gridCol w:w="85"/>
        <w:gridCol w:w="49"/>
        <w:gridCol w:w="26"/>
        <w:gridCol w:w="399"/>
        <w:gridCol w:w="75"/>
        <w:gridCol w:w="26"/>
        <w:gridCol w:w="405"/>
        <w:gridCol w:w="129"/>
        <w:gridCol w:w="26"/>
        <w:gridCol w:w="337"/>
        <w:gridCol w:w="271"/>
        <w:gridCol w:w="145"/>
        <w:gridCol w:w="75"/>
        <w:gridCol w:w="480"/>
        <w:gridCol w:w="75"/>
        <w:gridCol w:w="412"/>
        <w:gridCol w:w="75"/>
        <w:gridCol w:w="497"/>
        <w:gridCol w:w="75"/>
        <w:gridCol w:w="205"/>
        <w:gridCol w:w="75"/>
        <w:gridCol w:w="506"/>
        <w:gridCol w:w="75"/>
        <w:gridCol w:w="412"/>
        <w:gridCol w:w="75"/>
        <w:gridCol w:w="431"/>
        <w:gridCol w:w="75"/>
        <w:gridCol w:w="165"/>
        <w:gridCol w:w="75"/>
        <w:gridCol w:w="393"/>
        <w:gridCol w:w="75"/>
        <w:gridCol w:w="412"/>
        <w:gridCol w:w="75"/>
        <w:gridCol w:w="431"/>
        <w:gridCol w:w="75"/>
      </w:tblGrid>
      <w:tr w:rsidR="00B23CE9" w:rsidRPr="004846E1" w:rsidTr="00BA4D24">
        <w:trPr>
          <w:trHeight w:val="280"/>
        </w:trPr>
        <w:tc>
          <w:tcPr>
            <w:tcW w:w="866" w:type="dxa"/>
            <w:tcBorders>
              <w:top w:val="nil"/>
              <w:left w:val="nil"/>
              <w:bottom w:val="nil"/>
              <w:right w:val="nil"/>
            </w:tcBorders>
            <w:shd w:val="clear" w:color="auto" w:fill="auto"/>
            <w:vAlign w:val="bottom"/>
            <w:hideMark/>
          </w:tcPr>
          <w:p w:rsidR="00B23CE9" w:rsidRPr="004846E1" w:rsidRDefault="00B23CE9" w:rsidP="00BA4D24">
            <w:pPr>
              <w:jc w:val="center"/>
              <w:rPr>
                <w:rFonts w:ascii="Arial Narrow" w:eastAsia="Times New Roman" w:hAnsi="Arial Narrow"/>
                <w:b/>
                <w:bCs/>
                <w:color w:val="000000"/>
                <w:sz w:val="20"/>
                <w:szCs w:val="20"/>
                <w:lang w:val="it-IT" w:eastAsia="it-IT"/>
              </w:rPr>
            </w:pPr>
          </w:p>
        </w:tc>
        <w:tc>
          <w:tcPr>
            <w:tcW w:w="640" w:type="dxa"/>
            <w:gridSpan w:val="2"/>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c>
          <w:tcPr>
            <w:tcW w:w="1628" w:type="dxa"/>
            <w:gridSpan w:val="4"/>
            <w:tcBorders>
              <w:top w:val="nil"/>
              <w:left w:val="nil"/>
              <w:bottom w:val="nil"/>
              <w:right w:val="nil"/>
            </w:tcBorders>
            <w:shd w:val="clear" w:color="auto" w:fill="auto"/>
            <w:noWrap/>
            <w:vAlign w:val="center"/>
            <w:hideMark/>
          </w:tcPr>
          <w:p w:rsidR="00B23CE9" w:rsidRPr="004846E1" w:rsidRDefault="00B23CE9" w:rsidP="00BA4D24">
            <w:pPr>
              <w:jc w:val="center"/>
              <w:rPr>
                <w:rFonts w:ascii="Arial Narrow" w:eastAsia="Times New Roman" w:hAnsi="Arial Narrow"/>
                <w:b/>
                <w:bCs/>
                <w:color w:val="000000"/>
                <w:sz w:val="20"/>
                <w:szCs w:val="20"/>
                <w:lang w:val="it-IT" w:eastAsia="it-IT"/>
              </w:rPr>
            </w:pPr>
            <w:r w:rsidRPr="004846E1">
              <w:rPr>
                <w:rFonts w:ascii="Arial Narrow" w:eastAsia="Times New Roman" w:hAnsi="Arial Narrow"/>
                <w:b/>
                <w:bCs/>
                <w:color w:val="000000"/>
                <w:sz w:val="20"/>
                <w:szCs w:val="20"/>
                <w:lang w:val="it-IT" w:eastAsia="it-IT"/>
              </w:rPr>
              <w:t>ANCHOR</w:t>
            </w:r>
          </w:p>
        </w:tc>
        <w:tc>
          <w:tcPr>
            <w:tcW w:w="160" w:type="dxa"/>
            <w:gridSpan w:val="3"/>
            <w:tcBorders>
              <w:top w:val="nil"/>
              <w:left w:val="nil"/>
              <w:bottom w:val="nil"/>
              <w:right w:val="nil"/>
            </w:tcBorders>
            <w:shd w:val="clear" w:color="auto" w:fill="auto"/>
            <w:noWrap/>
            <w:vAlign w:val="center"/>
            <w:hideMark/>
          </w:tcPr>
          <w:p w:rsidR="00B23CE9" w:rsidRPr="004846E1" w:rsidRDefault="00B23CE9" w:rsidP="00BA4D24">
            <w:pPr>
              <w:jc w:val="center"/>
              <w:rPr>
                <w:rFonts w:ascii="Arial Narrow" w:eastAsia="Times New Roman" w:hAnsi="Arial Narrow"/>
                <w:color w:val="000000"/>
                <w:sz w:val="20"/>
                <w:szCs w:val="20"/>
                <w:lang w:val="it-IT" w:eastAsia="it-IT"/>
              </w:rPr>
            </w:pPr>
          </w:p>
        </w:tc>
        <w:tc>
          <w:tcPr>
            <w:tcW w:w="1668" w:type="dxa"/>
            <w:gridSpan w:val="8"/>
            <w:tcBorders>
              <w:top w:val="nil"/>
              <w:left w:val="nil"/>
              <w:bottom w:val="nil"/>
              <w:right w:val="nil"/>
            </w:tcBorders>
            <w:shd w:val="clear" w:color="auto" w:fill="auto"/>
            <w:noWrap/>
            <w:vAlign w:val="center"/>
            <w:hideMark/>
          </w:tcPr>
          <w:p w:rsidR="00B23CE9" w:rsidRPr="004846E1" w:rsidRDefault="00B23CE9" w:rsidP="00BA4D24">
            <w:pPr>
              <w:jc w:val="center"/>
              <w:rPr>
                <w:rFonts w:ascii="Arial Narrow" w:eastAsia="Times New Roman" w:hAnsi="Arial Narrow"/>
                <w:b/>
                <w:bCs/>
                <w:color w:val="000000"/>
                <w:sz w:val="20"/>
                <w:szCs w:val="20"/>
                <w:lang w:val="it-IT" w:eastAsia="it-IT"/>
              </w:rPr>
            </w:pPr>
            <w:r w:rsidRPr="004846E1">
              <w:rPr>
                <w:rFonts w:ascii="Arial Narrow" w:eastAsia="Times New Roman" w:hAnsi="Arial Narrow"/>
                <w:b/>
                <w:bCs/>
                <w:color w:val="000000"/>
                <w:sz w:val="20"/>
                <w:szCs w:val="20"/>
                <w:lang w:val="it-IT" w:eastAsia="it-IT"/>
              </w:rPr>
              <w:t>P31</w:t>
            </w:r>
          </w:p>
        </w:tc>
        <w:tc>
          <w:tcPr>
            <w:tcW w:w="220" w:type="dxa"/>
            <w:gridSpan w:val="2"/>
            <w:tcBorders>
              <w:top w:val="nil"/>
              <w:left w:val="nil"/>
              <w:bottom w:val="nil"/>
              <w:right w:val="nil"/>
            </w:tcBorders>
            <w:shd w:val="clear" w:color="auto" w:fill="auto"/>
            <w:noWrap/>
            <w:vAlign w:val="center"/>
            <w:hideMark/>
          </w:tcPr>
          <w:p w:rsidR="00B23CE9" w:rsidRPr="004846E1" w:rsidRDefault="00B23CE9" w:rsidP="00BA4D24">
            <w:pPr>
              <w:jc w:val="center"/>
              <w:rPr>
                <w:rFonts w:ascii="Arial Narrow" w:eastAsia="Times New Roman" w:hAnsi="Arial Narrow"/>
                <w:color w:val="000000"/>
                <w:sz w:val="20"/>
                <w:szCs w:val="20"/>
                <w:lang w:val="it-IT" w:eastAsia="it-IT"/>
              </w:rPr>
            </w:pPr>
          </w:p>
        </w:tc>
        <w:tc>
          <w:tcPr>
            <w:tcW w:w="1614" w:type="dxa"/>
            <w:gridSpan w:val="6"/>
            <w:tcBorders>
              <w:top w:val="nil"/>
              <w:left w:val="nil"/>
              <w:bottom w:val="nil"/>
              <w:right w:val="nil"/>
            </w:tcBorders>
            <w:shd w:val="clear" w:color="auto" w:fill="auto"/>
            <w:noWrap/>
            <w:vAlign w:val="center"/>
            <w:hideMark/>
          </w:tcPr>
          <w:p w:rsidR="00B23CE9" w:rsidRPr="004846E1" w:rsidRDefault="00B23CE9" w:rsidP="00BA4D24">
            <w:pPr>
              <w:jc w:val="center"/>
              <w:rPr>
                <w:rFonts w:ascii="Arial Narrow" w:eastAsia="Times New Roman" w:hAnsi="Arial Narrow"/>
                <w:b/>
                <w:bCs/>
                <w:color w:val="000000"/>
                <w:sz w:val="20"/>
                <w:szCs w:val="20"/>
                <w:lang w:val="it-IT" w:eastAsia="it-IT"/>
              </w:rPr>
            </w:pPr>
            <w:r w:rsidRPr="004846E1">
              <w:rPr>
                <w:rFonts w:ascii="Arial Narrow" w:eastAsia="Times New Roman" w:hAnsi="Arial Narrow"/>
                <w:b/>
                <w:bCs/>
                <w:color w:val="000000"/>
                <w:sz w:val="20"/>
                <w:szCs w:val="20"/>
                <w:lang w:val="it-IT" w:eastAsia="it-IT"/>
              </w:rPr>
              <w:t>P32</w:t>
            </w:r>
          </w:p>
        </w:tc>
        <w:tc>
          <w:tcPr>
            <w:tcW w:w="280" w:type="dxa"/>
            <w:gridSpan w:val="2"/>
            <w:tcBorders>
              <w:top w:val="nil"/>
              <w:left w:val="nil"/>
              <w:bottom w:val="nil"/>
              <w:right w:val="nil"/>
            </w:tcBorders>
            <w:shd w:val="clear" w:color="auto" w:fill="auto"/>
            <w:noWrap/>
            <w:vAlign w:val="center"/>
            <w:hideMark/>
          </w:tcPr>
          <w:p w:rsidR="00B23CE9" w:rsidRPr="004846E1" w:rsidRDefault="00B23CE9" w:rsidP="00BA4D24">
            <w:pPr>
              <w:jc w:val="center"/>
              <w:rPr>
                <w:rFonts w:ascii="Arial Narrow" w:eastAsia="Times New Roman" w:hAnsi="Arial Narrow"/>
                <w:color w:val="000000"/>
                <w:sz w:val="20"/>
                <w:szCs w:val="20"/>
                <w:lang w:val="it-IT" w:eastAsia="it-IT"/>
              </w:rPr>
            </w:pPr>
          </w:p>
        </w:tc>
        <w:tc>
          <w:tcPr>
            <w:tcW w:w="1574" w:type="dxa"/>
            <w:gridSpan w:val="6"/>
            <w:tcBorders>
              <w:top w:val="nil"/>
              <w:left w:val="nil"/>
              <w:bottom w:val="nil"/>
              <w:right w:val="nil"/>
            </w:tcBorders>
            <w:shd w:val="clear" w:color="auto" w:fill="auto"/>
            <w:noWrap/>
            <w:vAlign w:val="center"/>
            <w:hideMark/>
          </w:tcPr>
          <w:p w:rsidR="00B23CE9" w:rsidRPr="004846E1" w:rsidRDefault="00B23CE9" w:rsidP="00BA4D24">
            <w:pPr>
              <w:jc w:val="center"/>
              <w:rPr>
                <w:rFonts w:ascii="Arial Narrow" w:eastAsia="Times New Roman" w:hAnsi="Arial Narrow"/>
                <w:b/>
                <w:bCs/>
                <w:color w:val="000000"/>
                <w:sz w:val="20"/>
                <w:szCs w:val="20"/>
                <w:lang w:val="it-IT" w:eastAsia="it-IT"/>
              </w:rPr>
            </w:pPr>
            <w:r w:rsidRPr="004846E1">
              <w:rPr>
                <w:rFonts w:ascii="Arial Narrow" w:eastAsia="Times New Roman" w:hAnsi="Arial Narrow"/>
                <w:b/>
                <w:bCs/>
                <w:color w:val="000000"/>
                <w:sz w:val="20"/>
                <w:szCs w:val="20"/>
                <w:lang w:val="it-IT" w:eastAsia="it-IT"/>
              </w:rPr>
              <w:t>P33</w:t>
            </w:r>
          </w:p>
        </w:tc>
        <w:tc>
          <w:tcPr>
            <w:tcW w:w="240" w:type="dxa"/>
            <w:gridSpan w:val="2"/>
            <w:tcBorders>
              <w:top w:val="nil"/>
              <w:left w:val="nil"/>
              <w:bottom w:val="nil"/>
              <w:right w:val="nil"/>
            </w:tcBorders>
            <w:shd w:val="clear" w:color="auto" w:fill="auto"/>
            <w:noWrap/>
            <w:vAlign w:val="center"/>
            <w:hideMark/>
          </w:tcPr>
          <w:p w:rsidR="00B23CE9" w:rsidRPr="004846E1" w:rsidRDefault="00B23CE9" w:rsidP="00BA4D24">
            <w:pPr>
              <w:jc w:val="center"/>
              <w:rPr>
                <w:rFonts w:ascii="Arial Narrow" w:eastAsia="Times New Roman" w:hAnsi="Arial Narrow"/>
                <w:color w:val="000000"/>
                <w:sz w:val="20"/>
                <w:szCs w:val="20"/>
                <w:lang w:val="it-IT" w:eastAsia="it-IT"/>
              </w:rPr>
            </w:pPr>
          </w:p>
        </w:tc>
        <w:tc>
          <w:tcPr>
            <w:tcW w:w="1461" w:type="dxa"/>
            <w:gridSpan w:val="6"/>
            <w:tcBorders>
              <w:top w:val="nil"/>
              <w:left w:val="nil"/>
              <w:bottom w:val="nil"/>
              <w:right w:val="nil"/>
            </w:tcBorders>
            <w:shd w:val="clear" w:color="auto" w:fill="auto"/>
            <w:noWrap/>
            <w:vAlign w:val="center"/>
            <w:hideMark/>
          </w:tcPr>
          <w:p w:rsidR="00B23CE9" w:rsidRPr="004846E1" w:rsidRDefault="00B23CE9" w:rsidP="00BA4D24">
            <w:pPr>
              <w:jc w:val="center"/>
              <w:rPr>
                <w:rFonts w:ascii="Arial Narrow" w:eastAsia="Times New Roman" w:hAnsi="Arial Narrow"/>
                <w:b/>
                <w:bCs/>
                <w:color w:val="000000"/>
                <w:sz w:val="20"/>
                <w:szCs w:val="20"/>
                <w:lang w:val="it-IT" w:eastAsia="it-IT"/>
              </w:rPr>
            </w:pPr>
            <w:r w:rsidRPr="004846E1">
              <w:rPr>
                <w:rFonts w:ascii="Arial Narrow" w:eastAsia="Times New Roman" w:hAnsi="Arial Narrow"/>
                <w:b/>
                <w:bCs/>
                <w:color w:val="000000"/>
                <w:sz w:val="20"/>
                <w:szCs w:val="20"/>
                <w:lang w:val="it-IT" w:eastAsia="it-IT"/>
              </w:rPr>
              <w:t>P34</w:t>
            </w:r>
          </w:p>
        </w:tc>
      </w:tr>
      <w:tr w:rsidR="00B23CE9" w:rsidRPr="004846E1" w:rsidTr="00BA4D24">
        <w:trPr>
          <w:gridAfter w:val="1"/>
          <w:wAfter w:w="75" w:type="dxa"/>
          <w:trHeight w:val="400"/>
        </w:trPr>
        <w:tc>
          <w:tcPr>
            <w:tcW w:w="866" w:type="dxa"/>
            <w:tcBorders>
              <w:top w:val="single" w:sz="4" w:space="0" w:color="auto"/>
              <w:left w:val="single" w:sz="4" w:space="0" w:color="auto"/>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16"/>
                <w:szCs w:val="16"/>
                <w:lang w:val="it-IT" w:eastAsia="it-IT"/>
              </w:rPr>
            </w:pPr>
            <w:r w:rsidRPr="004846E1">
              <w:rPr>
                <w:rFonts w:ascii="Arial Narrow" w:eastAsia="Times New Roman" w:hAnsi="Arial Narrow"/>
                <w:color w:val="000000"/>
                <w:sz w:val="16"/>
                <w:szCs w:val="16"/>
                <w:lang w:val="it-IT" w:eastAsia="it-IT"/>
              </w:rPr>
              <w:t> </w:t>
            </w:r>
          </w:p>
        </w:tc>
        <w:tc>
          <w:tcPr>
            <w:tcW w:w="500" w:type="dxa"/>
            <w:tcBorders>
              <w:top w:val="single" w:sz="4" w:space="0" w:color="auto"/>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16"/>
                <w:szCs w:val="16"/>
                <w:lang w:val="it-IT" w:eastAsia="it-IT"/>
              </w:rPr>
            </w:pPr>
            <w:r w:rsidRPr="004846E1">
              <w:rPr>
                <w:rFonts w:ascii="Arial Narrow" w:eastAsia="Times New Roman" w:hAnsi="Arial Narrow"/>
                <w:color w:val="000000"/>
                <w:sz w:val="16"/>
                <w:szCs w:val="16"/>
                <w:lang w:val="it-IT" w:eastAsia="it-IT"/>
              </w:rPr>
              <w:t> </w:t>
            </w:r>
          </w:p>
        </w:tc>
        <w:tc>
          <w:tcPr>
            <w:tcW w:w="634" w:type="dxa"/>
            <w:gridSpan w:val="2"/>
            <w:tcBorders>
              <w:top w:val="single" w:sz="4" w:space="0" w:color="auto"/>
              <w:left w:val="nil"/>
              <w:bottom w:val="nil"/>
              <w:right w:val="nil"/>
            </w:tcBorders>
            <w:shd w:val="clear" w:color="auto" w:fill="auto"/>
            <w:noWrap/>
            <w:vAlign w:val="bottom"/>
            <w:hideMark/>
          </w:tcPr>
          <w:p w:rsidR="00B23CE9" w:rsidRPr="004846E1" w:rsidRDefault="00B23CE9" w:rsidP="00BA4D24">
            <w:pPr>
              <w:jc w:val="center"/>
              <w:rPr>
                <w:rFonts w:ascii="Arial Narrow" w:eastAsia="Times New Roman" w:hAnsi="Arial Narrow"/>
                <w:b/>
                <w:bCs/>
                <w:i/>
                <w:iCs/>
                <w:color w:val="000000"/>
                <w:sz w:val="16"/>
                <w:szCs w:val="16"/>
                <w:lang w:val="it-IT" w:eastAsia="it-IT"/>
              </w:rPr>
            </w:pPr>
            <w:r w:rsidRPr="004846E1">
              <w:rPr>
                <w:rFonts w:ascii="Arial Narrow" w:eastAsia="Times New Roman" w:hAnsi="Arial Narrow"/>
                <w:b/>
                <w:bCs/>
                <w:i/>
                <w:iCs/>
                <w:color w:val="000000"/>
                <w:sz w:val="16"/>
                <w:szCs w:val="16"/>
                <w:lang w:val="it-IT" w:eastAsia="it-IT"/>
              </w:rPr>
              <w:t>MOS-CI</w:t>
            </w:r>
          </w:p>
        </w:tc>
        <w:tc>
          <w:tcPr>
            <w:tcW w:w="567" w:type="dxa"/>
            <w:tcBorders>
              <w:top w:val="single" w:sz="4" w:space="0" w:color="auto"/>
              <w:left w:val="nil"/>
              <w:bottom w:val="nil"/>
              <w:right w:val="nil"/>
            </w:tcBorders>
            <w:shd w:val="clear" w:color="auto" w:fill="auto"/>
            <w:noWrap/>
            <w:vAlign w:val="bottom"/>
            <w:hideMark/>
          </w:tcPr>
          <w:p w:rsidR="00B23CE9" w:rsidRPr="004846E1" w:rsidRDefault="00B23CE9" w:rsidP="00BA4D24">
            <w:pPr>
              <w:jc w:val="center"/>
              <w:rPr>
                <w:rFonts w:ascii="Arial Narrow" w:eastAsia="Times New Roman" w:hAnsi="Arial Narrow"/>
                <w:b/>
                <w:bCs/>
                <w:i/>
                <w:iCs/>
                <w:color w:val="000000"/>
                <w:sz w:val="16"/>
                <w:szCs w:val="16"/>
                <w:lang w:val="it-IT" w:eastAsia="it-IT"/>
              </w:rPr>
            </w:pPr>
            <w:r w:rsidRPr="004846E1">
              <w:rPr>
                <w:rFonts w:ascii="Arial Narrow" w:eastAsia="Times New Roman" w:hAnsi="Arial Narrow"/>
                <w:b/>
                <w:bCs/>
                <w:i/>
                <w:iCs/>
                <w:color w:val="000000"/>
                <w:sz w:val="16"/>
                <w:szCs w:val="16"/>
                <w:lang w:val="it-IT" w:eastAsia="it-IT"/>
              </w:rPr>
              <w:t>MOS</w:t>
            </w:r>
          </w:p>
        </w:tc>
        <w:tc>
          <w:tcPr>
            <w:tcW w:w="492" w:type="dxa"/>
            <w:tcBorders>
              <w:top w:val="single" w:sz="4" w:space="0" w:color="auto"/>
              <w:left w:val="nil"/>
              <w:bottom w:val="nil"/>
              <w:right w:val="nil"/>
            </w:tcBorders>
            <w:shd w:val="clear" w:color="auto" w:fill="auto"/>
            <w:noWrap/>
            <w:vAlign w:val="bottom"/>
            <w:hideMark/>
          </w:tcPr>
          <w:p w:rsidR="00B23CE9" w:rsidRPr="004846E1" w:rsidRDefault="00B23CE9" w:rsidP="00BA4D24">
            <w:pPr>
              <w:jc w:val="center"/>
              <w:rPr>
                <w:rFonts w:ascii="Arial Narrow" w:eastAsia="Times New Roman" w:hAnsi="Arial Narrow"/>
                <w:b/>
                <w:bCs/>
                <w:i/>
                <w:iCs/>
                <w:color w:val="000000"/>
                <w:sz w:val="16"/>
                <w:szCs w:val="16"/>
                <w:lang w:val="it-IT" w:eastAsia="it-IT"/>
              </w:rPr>
            </w:pPr>
            <w:r w:rsidRPr="004846E1">
              <w:rPr>
                <w:rFonts w:ascii="Arial Narrow" w:eastAsia="Times New Roman" w:hAnsi="Arial Narrow"/>
                <w:b/>
                <w:bCs/>
                <w:i/>
                <w:iCs/>
                <w:color w:val="000000"/>
                <w:sz w:val="16"/>
                <w:szCs w:val="16"/>
                <w:lang w:val="it-IT" w:eastAsia="it-IT"/>
              </w:rPr>
              <w:t>MOS+CI</w:t>
            </w:r>
          </w:p>
        </w:tc>
        <w:tc>
          <w:tcPr>
            <w:tcW w:w="160" w:type="dxa"/>
            <w:gridSpan w:val="2"/>
            <w:tcBorders>
              <w:top w:val="single" w:sz="4" w:space="0" w:color="auto"/>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16"/>
                <w:szCs w:val="16"/>
                <w:lang w:val="it-IT" w:eastAsia="it-IT"/>
              </w:rPr>
            </w:pPr>
            <w:r w:rsidRPr="004846E1">
              <w:rPr>
                <w:rFonts w:ascii="Arial Narrow" w:eastAsia="Times New Roman" w:hAnsi="Arial Narrow"/>
                <w:color w:val="000000"/>
                <w:sz w:val="16"/>
                <w:szCs w:val="16"/>
                <w:lang w:val="it-IT" w:eastAsia="it-IT"/>
              </w:rPr>
              <w:t> </w:t>
            </w:r>
          </w:p>
        </w:tc>
        <w:tc>
          <w:tcPr>
            <w:tcW w:w="474" w:type="dxa"/>
            <w:gridSpan w:val="3"/>
            <w:tcBorders>
              <w:top w:val="single" w:sz="4" w:space="0" w:color="auto"/>
              <w:left w:val="nil"/>
              <w:bottom w:val="nil"/>
              <w:right w:val="nil"/>
            </w:tcBorders>
            <w:shd w:val="clear" w:color="auto" w:fill="auto"/>
            <w:noWrap/>
            <w:vAlign w:val="bottom"/>
            <w:hideMark/>
          </w:tcPr>
          <w:p w:rsidR="00B23CE9" w:rsidRPr="004846E1" w:rsidRDefault="00B23CE9" w:rsidP="00BA4D24">
            <w:pPr>
              <w:jc w:val="center"/>
              <w:rPr>
                <w:rFonts w:ascii="Arial Narrow" w:eastAsia="Times New Roman" w:hAnsi="Arial Narrow"/>
                <w:b/>
                <w:bCs/>
                <w:i/>
                <w:iCs/>
                <w:color w:val="000000"/>
                <w:sz w:val="16"/>
                <w:szCs w:val="16"/>
                <w:lang w:val="it-IT" w:eastAsia="it-IT"/>
              </w:rPr>
            </w:pPr>
            <w:r w:rsidRPr="004846E1">
              <w:rPr>
                <w:rFonts w:ascii="Arial Narrow" w:eastAsia="Times New Roman" w:hAnsi="Arial Narrow"/>
                <w:b/>
                <w:bCs/>
                <w:i/>
                <w:iCs/>
                <w:color w:val="000000"/>
                <w:sz w:val="16"/>
                <w:szCs w:val="16"/>
                <w:lang w:val="it-IT" w:eastAsia="it-IT"/>
              </w:rPr>
              <w:t>MOS-CI</w:t>
            </w:r>
          </w:p>
        </w:tc>
        <w:tc>
          <w:tcPr>
            <w:tcW w:w="506" w:type="dxa"/>
            <w:gridSpan w:val="3"/>
            <w:tcBorders>
              <w:top w:val="single" w:sz="4" w:space="0" w:color="auto"/>
              <w:left w:val="nil"/>
              <w:bottom w:val="nil"/>
              <w:right w:val="nil"/>
            </w:tcBorders>
            <w:shd w:val="clear" w:color="auto" w:fill="auto"/>
            <w:noWrap/>
            <w:vAlign w:val="bottom"/>
            <w:hideMark/>
          </w:tcPr>
          <w:p w:rsidR="00B23CE9" w:rsidRPr="004846E1" w:rsidRDefault="00B23CE9" w:rsidP="00BA4D24">
            <w:pPr>
              <w:ind w:left="-64" w:firstLine="64"/>
              <w:jc w:val="center"/>
              <w:rPr>
                <w:rFonts w:ascii="Arial Narrow" w:eastAsia="Times New Roman" w:hAnsi="Arial Narrow"/>
                <w:b/>
                <w:bCs/>
                <w:i/>
                <w:iCs/>
                <w:color w:val="000000"/>
                <w:sz w:val="16"/>
                <w:szCs w:val="16"/>
                <w:lang w:val="it-IT" w:eastAsia="it-IT"/>
              </w:rPr>
            </w:pPr>
            <w:r w:rsidRPr="004846E1">
              <w:rPr>
                <w:rFonts w:ascii="Arial Narrow" w:eastAsia="Times New Roman" w:hAnsi="Arial Narrow"/>
                <w:b/>
                <w:bCs/>
                <w:i/>
                <w:iCs/>
                <w:color w:val="000000"/>
                <w:sz w:val="16"/>
                <w:szCs w:val="16"/>
                <w:lang w:val="it-IT" w:eastAsia="it-IT"/>
              </w:rPr>
              <w:t>MOS</w:t>
            </w:r>
          </w:p>
        </w:tc>
        <w:tc>
          <w:tcPr>
            <w:tcW w:w="492" w:type="dxa"/>
            <w:gridSpan w:val="3"/>
            <w:tcBorders>
              <w:top w:val="single" w:sz="4" w:space="0" w:color="auto"/>
              <w:left w:val="nil"/>
              <w:bottom w:val="nil"/>
              <w:right w:val="nil"/>
            </w:tcBorders>
            <w:shd w:val="clear" w:color="auto" w:fill="auto"/>
            <w:noWrap/>
            <w:vAlign w:val="bottom"/>
            <w:hideMark/>
          </w:tcPr>
          <w:p w:rsidR="00B23CE9" w:rsidRPr="004846E1" w:rsidRDefault="00B23CE9" w:rsidP="00BA4D24">
            <w:pPr>
              <w:jc w:val="center"/>
              <w:rPr>
                <w:rFonts w:ascii="Arial Narrow" w:eastAsia="Times New Roman" w:hAnsi="Arial Narrow"/>
                <w:b/>
                <w:bCs/>
                <w:i/>
                <w:iCs/>
                <w:color w:val="000000"/>
                <w:sz w:val="16"/>
                <w:szCs w:val="16"/>
                <w:lang w:val="it-IT" w:eastAsia="it-IT"/>
              </w:rPr>
            </w:pPr>
            <w:r w:rsidRPr="004846E1">
              <w:rPr>
                <w:rFonts w:ascii="Arial Narrow" w:eastAsia="Times New Roman" w:hAnsi="Arial Narrow"/>
                <w:b/>
                <w:bCs/>
                <w:i/>
                <w:iCs/>
                <w:color w:val="000000"/>
                <w:sz w:val="16"/>
                <w:szCs w:val="16"/>
                <w:lang w:val="it-IT" w:eastAsia="it-IT"/>
              </w:rPr>
              <w:t>MOS+CI</w:t>
            </w:r>
          </w:p>
        </w:tc>
        <w:tc>
          <w:tcPr>
            <w:tcW w:w="416" w:type="dxa"/>
            <w:gridSpan w:val="2"/>
            <w:tcBorders>
              <w:top w:val="single" w:sz="4" w:space="0" w:color="auto"/>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16"/>
                <w:szCs w:val="16"/>
                <w:lang w:val="it-IT" w:eastAsia="it-IT"/>
              </w:rPr>
            </w:pPr>
            <w:r w:rsidRPr="004846E1">
              <w:rPr>
                <w:rFonts w:ascii="Arial Narrow" w:eastAsia="Times New Roman" w:hAnsi="Arial Narrow"/>
                <w:color w:val="000000"/>
                <w:sz w:val="16"/>
                <w:szCs w:val="16"/>
                <w:lang w:val="it-IT" w:eastAsia="it-IT"/>
              </w:rPr>
              <w:t> </w:t>
            </w:r>
          </w:p>
        </w:tc>
        <w:tc>
          <w:tcPr>
            <w:tcW w:w="555" w:type="dxa"/>
            <w:gridSpan w:val="2"/>
            <w:tcBorders>
              <w:top w:val="single" w:sz="4" w:space="0" w:color="auto"/>
              <w:left w:val="nil"/>
              <w:bottom w:val="nil"/>
              <w:right w:val="nil"/>
            </w:tcBorders>
            <w:shd w:val="clear" w:color="auto" w:fill="auto"/>
            <w:noWrap/>
            <w:vAlign w:val="bottom"/>
            <w:hideMark/>
          </w:tcPr>
          <w:p w:rsidR="00B23CE9" w:rsidRPr="004846E1" w:rsidRDefault="00B23CE9" w:rsidP="00BA4D24">
            <w:pPr>
              <w:jc w:val="center"/>
              <w:rPr>
                <w:rFonts w:ascii="Arial Narrow" w:eastAsia="Times New Roman" w:hAnsi="Arial Narrow"/>
                <w:b/>
                <w:bCs/>
                <w:i/>
                <w:iCs/>
                <w:color w:val="000000"/>
                <w:sz w:val="16"/>
                <w:szCs w:val="16"/>
                <w:lang w:val="it-IT" w:eastAsia="it-IT"/>
              </w:rPr>
            </w:pPr>
            <w:r w:rsidRPr="004846E1">
              <w:rPr>
                <w:rFonts w:ascii="Arial Narrow" w:eastAsia="Times New Roman" w:hAnsi="Arial Narrow"/>
                <w:b/>
                <w:bCs/>
                <w:i/>
                <w:iCs/>
                <w:color w:val="000000"/>
                <w:sz w:val="16"/>
                <w:szCs w:val="16"/>
                <w:lang w:val="it-IT" w:eastAsia="it-IT"/>
              </w:rPr>
              <w:t>MOS-CI</w:t>
            </w:r>
          </w:p>
        </w:tc>
        <w:tc>
          <w:tcPr>
            <w:tcW w:w="487" w:type="dxa"/>
            <w:gridSpan w:val="2"/>
            <w:tcBorders>
              <w:top w:val="single" w:sz="4" w:space="0" w:color="auto"/>
              <w:left w:val="nil"/>
              <w:bottom w:val="nil"/>
              <w:right w:val="nil"/>
            </w:tcBorders>
            <w:shd w:val="clear" w:color="auto" w:fill="auto"/>
            <w:noWrap/>
            <w:vAlign w:val="bottom"/>
            <w:hideMark/>
          </w:tcPr>
          <w:p w:rsidR="00B23CE9" w:rsidRPr="004846E1" w:rsidRDefault="00B23CE9" w:rsidP="00BA4D24">
            <w:pPr>
              <w:jc w:val="center"/>
              <w:rPr>
                <w:rFonts w:ascii="Arial Narrow" w:eastAsia="Times New Roman" w:hAnsi="Arial Narrow"/>
                <w:b/>
                <w:bCs/>
                <w:i/>
                <w:iCs/>
                <w:color w:val="000000"/>
                <w:sz w:val="16"/>
                <w:szCs w:val="16"/>
                <w:lang w:val="it-IT" w:eastAsia="it-IT"/>
              </w:rPr>
            </w:pPr>
            <w:r w:rsidRPr="004846E1">
              <w:rPr>
                <w:rFonts w:ascii="Arial Narrow" w:eastAsia="Times New Roman" w:hAnsi="Arial Narrow"/>
                <w:b/>
                <w:bCs/>
                <w:i/>
                <w:iCs/>
                <w:color w:val="000000"/>
                <w:sz w:val="16"/>
                <w:szCs w:val="16"/>
                <w:lang w:val="it-IT" w:eastAsia="it-IT"/>
              </w:rPr>
              <w:t>MOS</w:t>
            </w:r>
          </w:p>
        </w:tc>
        <w:tc>
          <w:tcPr>
            <w:tcW w:w="572" w:type="dxa"/>
            <w:gridSpan w:val="2"/>
            <w:tcBorders>
              <w:top w:val="single" w:sz="4" w:space="0" w:color="auto"/>
              <w:left w:val="nil"/>
              <w:bottom w:val="nil"/>
              <w:right w:val="nil"/>
            </w:tcBorders>
            <w:shd w:val="clear" w:color="auto" w:fill="auto"/>
            <w:noWrap/>
            <w:vAlign w:val="bottom"/>
            <w:hideMark/>
          </w:tcPr>
          <w:p w:rsidR="00B23CE9" w:rsidRPr="004846E1" w:rsidRDefault="00B23CE9" w:rsidP="00BA4D24">
            <w:pPr>
              <w:jc w:val="center"/>
              <w:rPr>
                <w:rFonts w:ascii="Arial Narrow" w:eastAsia="Times New Roman" w:hAnsi="Arial Narrow"/>
                <w:b/>
                <w:bCs/>
                <w:i/>
                <w:iCs/>
                <w:color w:val="000000"/>
                <w:sz w:val="16"/>
                <w:szCs w:val="16"/>
                <w:lang w:val="it-IT" w:eastAsia="it-IT"/>
              </w:rPr>
            </w:pPr>
            <w:r w:rsidRPr="004846E1">
              <w:rPr>
                <w:rFonts w:ascii="Arial Narrow" w:eastAsia="Times New Roman" w:hAnsi="Arial Narrow"/>
                <w:b/>
                <w:bCs/>
                <w:i/>
                <w:iCs/>
                <w:color w:val="000000"/>
                <w:sz w:val="16"/>
                <w:szCs w:val="16"/>
                <w:lang w:val="it-IT" w:eastAsia="it-IT"/>
              </w:rPr>
              <w:t>MOS+CI</w:t>
            </w:r>
          </w:p>
        </w:tc>
        <w:tc>
          <w:tcPr>
            <w:tcW w:w="280" w:type="dxa"/>
            <w:gridSpan w:val="2"/>
            <w:tcBorders>
              <w:top w:val="single" w:sz="4" w:space="0" w:color="auto"/>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16"/>
                <w:szCs w:val="16"/>
                <w:lang w:val="it-IT" w:eastAsia="it-IT"/>
              </w:rPr>
            </w:pPr>
            <w:r w:rsidRPr="004846E1">
              <w:rPr>
                <w:rFonts w:ascii="Arial Narrow" w:eastAsia="Times New Roman" w:hAnsi="Arial Narrow"/>
                <w:color w:val="000000"/>
                <w:sz w:val="16"/>
                <w:szCs w:val="16"/>
                <w:lang w:val="it-IT" w:eastAsia="it-IT"/>
              </w:rPr>
              <w:t> </w:t>
            </w:r>
          </w:p>
        </w:tc>
        <w:tc>
          <w:tcPr>
            <w:tcW w:w="581" w:type="dxa"/>
            <w:gridSpan w:val="2"/>
            <w:tcBorders>
              <w:top w:val="single" w:sz="4" w:space="0" w:color="auto"/>
              <w:left w:val="nil"/>
              <w:bottom w:val="nil"/>
              <w:right w:val="nil"/>
            </w:tcBorders>
            <w:shd w:val="clear" w:color="auto" w:fill="auto"/>
            <w:noWrap/>
            <w:vAlign w:val="bottom"/>
            <w:hideMark/>
          </w:tcPr>
          <w:p w:rsidR="00B23CE9" w:rsidRPr="004846E1" w:rsidRDefault="00B23CE9" w:rsidP="00BA4D24">
            <w:pPr>
              <w:jc w:val="center"/>
              <w:rPr>
                <w:rFonts w:ascii="Arial Narrow" w:eastAsia="Times New Roman" w:hAnsi="Arial Narrow"/>
                <w:b/>
                <w:bCs/>
                <w:i/>
                <w:iCs/>
                <w:color w:val="000000"/>
                <w:sz w:val="16"/>
                <w:szCs w:val="16"/>
                <w:lang w:val="it-IT" w:eastAsia="it-IT"/>
              </w:rPr>
            </w:pPr>
            <w:r w:rsidRPr="004846E1">
              <w:rPr>
                <w:rFonts w:ascii="Arial Narrow" w:eastAsia="Times New Roman" w:hAnsi="Arial Narrow"/>
                <w:b/>
                <w:bCs/>
                <w:i/>
                <w:iCs/>
                <w:color w:val="000000"/>
                <w:sz w:val="16"/>
                <w:szCs w:val="16"/>
                <w:lang w:val="it-IT" w:eastAsia="it-IT"/>
              </w:rPr>
              <w:t>MOS-CI</w:t>
            </w:r>
          </w:p>
        </w:tc>
        <w:tc>
          <w:tcPr>
            <w:tcW w:w="487" w:type="dxa"/>
            <w:gridSpan w:val="2"/>
            <w:tcBorders>
              <w:top w:val="single" w:sz="4" w:space="0" w:color="auto"/>
              <w:left w:val="nil"/>
              <w:bottom w:val="nil"/>
              <w:right w:val="nil"/>
            </w:tcBorders>
            <w:shd w:val="clear" w:color="auto" w:fill="auto"/>
            <w:noWrap/>
            <w:vAlign w:val="bottom"/>
            <w:hideMark/>
          </w:tcPr>
          <w:p w:rsidR="00B23CE9" w:rsidRPr="004846E1" w:rsidRDefault="00B23CE9" w:rsidP="00BA4D24">
            <w:pPr>
              <w:jc w:val="center"/>
              <w:rPr>
                <w:rFonts w:ascii="Arial Narrow" w:eastAsia="Times New Roman" w:hAnsi="Arial Narrow"/>
                <w:b/>
                <w:bCs/>
                <w:i/>
                <w:iCs/>
                <w:color w:val="000000"/>
                <w:sz w:val="16"/>
                <w:szCs w:val="16"/>
                <w:lang w:val="it-IT" w:eastAsia="it-IT"/>
              </w:rPr>
            </w:pPr>
            <w:r w:rsidRPr="004846E1">
              <w:rPr>
                <w:rFonts w:ascii="Arial Narrow" w:eastAsia="Times New Roman" w:hAnsi="Arial Narrow"/>
                <w:b/>
                <w:bCs/>
                <w:i/>
                <w:iCs/>
                <w:color w:val="000000"/>
                <w:sz w:val="16"/>
                <w:szCs w:val="16"/>
                <w:lang w:val="it-IT" w:eastAsia="it-IT"/>
              </w:rPr>
              <w:t>MOS</w:t>
            </w:r>
          </w:p>
        </w:tc>
        <w:tc>
          <w:tcPr>
            <w:tcW w:w="506" w:type="dxa"/>
            <w:gridSpan w:val="2"/>
            <w:tcBorders>
              <w:top w:val="single" w:sz="4" w:space="0" w:color="auto"/>
              <w:left w:val="nil"/>
              <w:bottom w:val="nil"/>
              <w:right w:val="nil"/>
            </w:tcBorders>
            <w:shd w:val="clear" w:color="auto" w:fill="auto"/>
            <w:noWrap/>
            <w:vAlign w:val="bottom"/>
            <w:hideMark/>
          </w:tcPr>
          <w:p w:rsidR="00B23CE9" w:rsidRPr="004846E1" w:rsidRDefault="00B23CE9" w:rsidP="00BA4D24">
            <w:pPr>
              <w:jc w:val="center"/>
              <w:rPr>
                <w:rFonts w:ascii="Arial Narrow" w:eastAsia="Times New Roman" w:hAnsi="Arial Narrow"/>
                <w:b/>
                <w:bCs/>
                <w:i/>
                <w:iCs/>
                <w:color w:val="000000"/>
                <w:sz w:val="16"/>
                <w:szCs w:val="16"/>
                <w:lang w:val="it-IT" w:eastAsia="it-IT"/>
              </w:rPr>
            </w:pPr>
            <w:r w:rsidRPr="004846E1">
              <w:rPr>
                <w:rFonts w:ascii="Arial Narrow" w:eastAsia="Times New Roman" w:hAnsi="Arial Narrow"/>
                <w:b/>
                <w:bCs/>
                <w:i/>
                <w:iCs/>
                <w:color w:val="000000"/>
                <w:sz w:val="16"/>
                <w:szCs w:val="16"/>
                <w:lang w:val="it-IT" w:eastAsia="it-IT"/>
              </w:rPr>
              <w:t>MOS+CI</w:t>
            </w:r>
          </w:p>
        </w:tc>
        <w:tc>
          <w:tcPr>
            <w:tcW w:w="240" w:type="dxa"/>
            <w:gridSpan w:val="2"/>
            <w:tcBorders>
              <w:top w:val="single" w:sz="4" w:space="0" w:color="auto"/>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16"/>
                <w:szCs w:val="16"/>
                <w:lang w:val="it-IT" w:eastAsia="it-IT"/>
              </w:rPr>
            </w:pPr>
            <w:r w:rsidRPr="004846E1">
              <w:rPr>
                <w:rFonts w:ascii="Arial Narrow" w:eastAsia="Times New Roman" w:hAnsi="Arial Narrow"/>
                <w:color w:val="000000"/>
                <w:sz w:val="16"/>
                <w:szCs w:val="16"/>
                <w:lang w:val="it-IT" w:eastAsia="it-IT"/>
              </w:rPr>
              <w:t> </w:t>
            </w:r>
          </w:p>
        </w:tc>
        <w:tc>
          <w:tcPr>
            <w:tcW w:w="468" w:type="dxa"/>
            <w:gridSpan w:val="2"/>
            <w:tcBorders>
              <w:top w:val="single" w:sz="4" w:space="0" w:color="auto"/>
              <w:left w:val="nil"/>
              <w:bottom w:val="nil"/>
              <w:right w:val="nil"/>
            </w:tcBorders>
            <w:shd w:val="clear" w:color="auto" w:fill="auto"/>
            <w:noWrap/>
            <w:vAlign w:val="bottom"/>
            <w:hideMark/>
          </w:tcPr>
          <w:p w:rsidR="00B23CE9" w:rsidRPr="004846E1" w:rsidRDefault="00B23CE9" w:rsidP="00BA4D24">
            <w:pPr>
              <w:jc w:val="center"/>
              <w:rPr>
                <w:rFonts w:ascii="Arial Narrow" w:eastAsia="Times New Roman" w:hAnsi="Arial Narrow"/>
                <w:b/>
                <w:bCs/>
                <w:i/>
                <w:iCs/>
                <w:color w:val="000000"/>
                <w:sz w:val="16"/>
                <w:szCs w:val="16"/>
                <w:lang w:val="it-IT" w:eastAsia="it-IT"/>
              </w:rPr>
            </w:pPr>
            <w:r w:rsidRPr="004846E1">
              <w:rPr>
                <w:rFonts w:ascii="Arial Narrow" w:eastAsia="Times New Roman" w:hAnsi="Arial Narrow"/>
                <w:b/>
                <w:bCs/>
                <w:i/>
                <w:iCs/>
                <w:color w:val="000000"/>
                <w:sz w:val="16"/>
                <w:szCs w:val="16"/>
                <w:lang w:val="it-IT" w:eastAsia="it-IT"/>
              </w:rPr>
              <w:t>MOS-CI</w:t>
            </w:r>
          </w:p>
        </w:tc>
        <w:tc>
          <w:tcPr>
            <w:tcW w:w="487" w:type="dxa"/>
            <w:gridSpan w:val="2"/>
            <w:tcBorders>
              <w:top w:val="single" w:sz="4" w:space="0" w:color="auto"/>
              <w:left w:val="nil"/>
              <w:bottom w:val="nil"/>
              <w:right w:val="nil"/>
            </w:tcBorders>
            <w:shd w:val="clear" w:color="auto" w:fill="auto"/>
            <w:noWrap/>
            <w:vAlign w:val="bottom"/>
            <w:hideMark/>
          </w:tcPr>
          <w:p w:rsidR="00B23CE9" w:rsidRPr="004846E1" w:rsidRDefault="00B23CE9" w:rsidP="00BA4D24">
            <w:pPr>
              <w:jc w:val="center"/>
              <w:rPr>
                <w:rFonts w:ascii="Arial Narrow" w:eastAsia="Times New Roman" w:hAnsi="Arial Narrow"/>
                <w:b/>
                <w:bCs/>
                <w:i/>
                <w:iCs/>
                <w:color w:val="000000"/>
                <w:sz w:val="16"/>
                <w:szCs w:val="16"/>
                <w:lang w:val="it-IT" w:eastAsia="it-IT"/>
              </w:rPr>
            </w:pPr>
            <w:r w:rsidRPr="004846E1">
              <w:rPr>
                <w:rFonts w:ascii="Arial Narrow" w:eastAsia="Times New Roman" w:hAnsi="Arial Narrow"/>
                <w:b/>
                <w:bCs/>
                <w:i/>
                <w:iCs/>
                <w:color w:val="000000"/>
                <w:sz w:val="16"/>
                <w:szCs w:val="16"/>
                <w:lang w:val="it-IT" w:eastAsia="it-IT"/>
              </w:rPr>
              <w:t>MOS</w:t>
            </w:r>
          </w:p>
        </w:tc>
        <w:tc>
          <w:tcPr>
            <w:tcW w:w="506" w:type="dxa"/>
            <w:gridSpan w:val="2"/>
            <w:tcBorders>
              <w:top w:val="single" w:sz="4" w:space="0" w:color="auto"/>
              <w:left w:val="nil"/>
              <w:bottom w:val="nil"/>
              <w:right w:val="single" w:sz="4" w:space="0" w:color="auto"/>
            </w:tcBorders>
            <w:shd w:val="clear" w:color="auto" w:fill="auto"/>
            <w:noWrap/>
            <w:vAlign w:val="bottom"/>
            <w:hideMark/>
          </w:tcPr>
          <w:p w:rsidR="00B23CE9" w:rsidRPr="004846E1" w:rsidRDefault="00B23CE9" w:rsidP="00BA4D24">
            <w:pPr>
              <w:jc w:val="center"/>
              <w:rPr>
                <w:rFonts w:ascii="Arial Narrow" w:eastAsia="Times New Roman" w:hAnsi="Arial Narrow"/>
                <w:b/>
                <w:bCs/>
                <w:i/>
                <w:iCs/>
                <w:color w:val="000000"/>
                <w:sz w:val="16"/>
                <w:szCs w:val="16"/>
                <w:lang w:val="it-IT" w:eastAsia="it-IT"/>
              </w:rPr>
            </w:pPr>
            <w:r w:rsidRPr="004846E1">
              <w:rPr>
                <w:rFonts w:ascii="Arial Narrow" w:eastAsia="Times New Roman" w:hAnsi="Arial Narrow"/>
                <w:b/>
                <w:bCs/>
                <w:i/>
                <w:iCs/>
                <w:color w:val="000000"/>
                <w:sz w:val="16"/>
                <w:szCs w:val="16"/>
                <w:lang w:val="it-IT" w:eastAsia="it-IT"/>
              </w:rPr>
              <w:t>MOS+CI</w:t>
            </w:r>
          </w:p>
        </w:tc>
      </w:tr>
      <w:tr w:rsidR="00B23CE9" w:rsidRPr="004846E1" w:rsidTr="00BA4D24">
        <w:trPr>
          <w:trHeight w:val="367"/>
        </w:trPr>
        <w:tc>
          <w:tcPr>
            <w:tcW w:w="866" w:type="dxa"/>
            <w:vMerge w:val="restart"/>
            <w:tcBorders>
              <w:top w:val="nil"/>
              <w:left w:val="single" w:sz="4" w:space="0" w:color="auto"/>
              <w:bottom w:val="single" w:sz="4" w:space="0" w:color="000000"/>
              <w:right w:val="nil"/>
            </w:tcBorders>
            <w:shd w:val="clear" w:color="auto" w:fill="auto"/>
            <w:vAlign w:val="center"/>
            <w:hideMark/>
          </w:tcPr>
          <w:p w:rsidR="00B23CE9" w:rsidRPr="003C546B" w:rsidRDefault="00B23CE9" w:rsidP="00BA4D24">
            <w:pPr>
              <w:jc w:val="center"/>
              <w:rPr>
                <w:rFonts w:ascii="Arial Narrow" w:eastAsia="Times New Roman" w:hAnsi="Arial Narrow"/>
                <w:bCs/>
                <w:color w:val="000000"/>
                <w:sz w:val="20"/>
                <w:szCs w:val="20"/>
                <w:lang w:val="it-IT" w:eastAsia="it-IT"/>
              </w:rPr>
            </w:pPr>
            <w:r w:rsidRPr="003C546B">
              <w:rPr>
                <w:rFonts w:ascii="Arial Narrow" w:eastAsia="Times New Roman" w:hAnsi="Arial Narrow"/>
                <w:bCs/>
                <w:color w:val="000000"/>
                <w:sz w:val="20"/>
                <w:szCs w:val="20"/>
                <w:lang w:val="it-IT" w:eastAsia="it-IT"/>
              </w:rPr>
              <w:t>S02 - Market</w:t>
            </w:r>
          </w:p>
        </w:tc>
        <w:tc>
          <w:tcPr>
            <w:tcW w:w="640"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i/>
                <w:iCs/>
                <w:sz w:val="16"/>
                <w:szCs w:val="16"/>
                <w:lang w:val="it-IT" w:eastAsia="it-IT"/>
              </w:rPr>
            </w:pPr>
            <w:r w:rsidRPr="004846E1">
              <w:rPr>
                <w:rFonts w:ascii="Arial Narrow" w:eastAsia="Times New Roman" w:hAnsi="Arial Narrow"/>
                <w:i/>
                <w:iCs/>
                <w:sz w:val="16"/>
                <w:szCs w:val="16"/>
                <w:lang w:val="it-IT" w:eastAsia="it-IT"/>
              </w:rPr>
              <w:t>Rate 1</w:t>
            </w:r>
          </w:p>
        </w:tc>
        <w:tc>
          <w:tcPr>
            <w:tcW w:w="494" w:type="dxa"/>
            <w:tcBorders>
              <w:top w:val="nil"/>
              <w:left w:val="nil"/>
              <w:bottom w:val="nil"/>
              <w:right w:val="nil"/>
            </w:tcBorders>
            <w:shd w:val="clear" w:color="000000" w:fill="D9D9D9"/>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7,81</w:t>
            </w:r>
          </w:p>
        </w:tc>
        <w:tc>
          <w:tcPr>
            <w:tcW w:w="567" w:type="dxa"/>
            <w:tcBorders>
              <w:top w:val="nil"/>
              <w:left w:val="nil"/>
              <w:bottom w:val="nil"/>
              <w:right w:val="nil"/>
            </w:tcBorders>
            <w:shd w:val="clear" w:color="000000" w:fill="D9D9D9"/>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8,00</w:t>
            </w:r>
          </w:p>
        </w:tc>
        <w:tc>
          <w:tcPr>
            <w:tcW w:w="567" w:type="dxa"/>
            <w:gridSpan w:val="2"/>
            <w:tcBorders>
              <w:top w:val="nil"/>
              <w:left w:val="nil"/>
              <w:bottom w:val="nil"/>
              <w:right w:val="nil"/>
            </w:tcBorders>
            <w:shd w:val="clear" w:color="000000" w:fill="D9D9D9"/>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8,19</w:t>
            </w:r>
          </w:p>
        </w:tc>
        <w:tc>
          <w:tcPr>
            <w:tcW w:w="160" w:type="dxa"/>
            <w:gridSpan w:val="3"/>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p>
        </w:tc>
        <w:tc>
          <w:tcPr>
            <w:tcW w:w="500" w:type="dxa"/>
            <w:gridSpan w:val="3"/>
            <w:tcBorders>
              <w:top w:val="nil"/>
              <w:left w:val="nil"/>
              <w:bottom w:val="nil"/>
              <w:right w:val="nil"/>
            </w:tcBorders>
            <w:shd w:val="clear" w:color="000000" w:fill="3366FF"/>
            <w:noWrap/>
            <w:vAlign w:val="center"/>
            <w:hideMark/>
          </w:tcPr>
          <w:p w:rsidR="00B23CE9" w:rsidRPr="004846E1" w:rsidRDefault="00B23CE9" w:rsidP="00BA4D24">
            <w:pPr>
              <w:jc w:val="right"/>
              <w:rPr>
                <w:rFonts w:ascii="Arial Narrow" w:eastAsia="Times New Roman" w:hAnsi="Arial Narrow"/>
                <w:color w:val="FFFFFF"/>
                <w:sz w:val="20"/>
                <w:szCs w:val="20"/>
                <w:lang w:val="it-IT" w:eastAsia="it-IT"/>
              </w:rPr>
            </w:pPr>
            <w:r w:rsidRPr="004846E1">
              <w:rPr>
                <w:rFonts w:ascii="Arial Narrow" w:eastAsia="Times New Roman" w:hAnsi="Arial Narrow"/>
                <w:color w:val="FFFFFF"/>
                <w:sz w:val="20"/>
                <w:szCs w:val="20"/>
                <w:lang w:val="it-IT" w:eastAsia="it-IT"/>
              </w:rPr>
              <w:t>9,10</w:t>
            </w:r>
          </w:p>
        </w:tc>
        <w:tc>
          <w:tcPr>
            <w:tcW w:w="560" w:type="dxa"/>
            <w:gridSpan w:val="3"/>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9,20</w:t>
            </w:r>
          </w:p>
        </w:tc>
        <w:tc>
          <w:tcPr>
            <w:tcW w:w="608"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9,30</w:t>
            </w:r>
          </w:p>
        </w:tc>
        <w:tc>
          <w:tcPr>
            <w:tcW w:w="220"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p>
        </w:tc>
        <w:tc>
          <w:tcPr>
            <w:tcW w:w="555" w:type="dxa"/>
            <w:gridSpan w:val="2"/>
            <w:tcBorders>
              <w:top w:val="nil"/>
              <w:left w:val="nil"/>
              <w:bottom w:val="nil"/>
              <w:right w:val="nil"/>
            </w:tcBorders>
            <w:shd w:val="clear" w:color="000000" w:fill="3366FF"/>
            <w:noWrap/>
            <w:vAlign w:val="center"/>
            <w:hideMark/>
          </w:tcPr>
          <w:p w:rsidR="00B23CE9" w:rsidRPr="004846E1" w:rsidRDefault="00B23CE9" w:rsidP="00BA4D24">
            <w:pPr>
              <w:jc w:val="right"/>
              <w:rPr>
                <w:rFonts w:ascii="Arial Narrow" w:eastAsia="Times New Roman" w:hAnsi="Arial Narrow"/>
                <w:color w:val="FFFFFF"/>
                <w:sz w:val="20"/>
                <w:szCs w:val="20"/>
                <w:lang w:val="it-IT" w:eastAsia="it-IT"/>
              </w:rPr>
            </w:pPr>
            <w:r w:rsidRPr="004846E1">
              <w:rPr>
                <w:rFonts w:ascii="Arial Narrow" w:eastAsia="Times New Roman" w:hAnsi="Arial Narrow"/>
                <w:color w:val="FFFFFF"/>
                <w:sz w:val="20"/>
                <w:szCs w:val="20"/>
                <w:lang w:val="it-IT" w:eastAsia="it-IT"/>
              </w:rPr>
              <w:t>8,30</w:t>
            </w:r>
          </w:p>
        </w:tc>
        <w:tc>
          <w:tcPr>
            <w:tcW w:w="487"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8,60</w:t>
            </w:r>
          </w:p>
        </w:tc>
        <w:tc>
          <w:tcPr>
            <w:tcW w:w="572"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8,60</w:t>
            </w:r>
          </w:p>
        </w:tc>
        <w:tc>
          <w:tcPr>
            <w:tcW w:w="280"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p>
        </w:tc>
        <w:tc>
          <w:tcPr>
            <w:tcW w:w="581" w:type="dxa"/>
            <w:gridSpan w:val="2"/>
            <w:tcBorders>
              <w:top w:val="nil"/>
              <w:left w:val="nil"/>
              <w:bottom w:val="nil"/>
              <w:right w:val="nil"/>
            </w:tcBorders>
            <w:shd w:val="clear" w:color="000000" w:fill="3366FF"/>
            <w:noWrap/>
            <w:vAlign w:val="center"/>
            <w:hideMark/>
          </w:tcPr>
          <w:p w:rsidR="00B23CE9" w:rsidRPr="004846E1" w:rsidRDefault="00B23CE9" w:rsidP="00BA4D24">
            <w:pPr>
              <w:jc w:val="right"/>
              <w:rPr>
                <w:rFonts w:ascii="Arial Narrow" w:eastAsia="Times New Roman" w:hAnsi="Arial Narrow"/>
                <w:color w:val="FFFFFF"/>
                <w:sz w:val="20"/>
                <w:szCs w:val="20"/>
                <w:lang w:val="it-IT" w:eastAsia="it-IT"/>
              </w:rPr>
            </w:pPr>
            <w:r w:rsidRPr="004846E1">
              <w:rPr>
                <w:rFonts w:ascii="Arial Narrow" w:eastAsia="Times New Roman" w:hAnsi="Arial Narrow"/>
                <w:color w:val="FFFFFF"/>
                <w:sz w:val="20"/>
                <w:szCs w:val="20"/>
                <w:lang w:val="it-IT" w:eastAsia="it-IT"/>
              </w:rPr>
              <w:t>8,19</w:t>
            </w:r>
          </w:p>
        </w:tc>
        <w:tc>
          <w:tcPr>
            <w:tcW w:w="487"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8,40</w:t>
            </w:r>
          </w:p>
        </w:tc>
        <w:tc>
          <w:tcPr>
            <w:tcW w:w="506"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8,61</w:t>
            </w:r>
          </w:p>
        </w:tc>
        <w:tc>
          <w:tcPr>
            <w:tcW w:w="240"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p>
        </w:tc>
        <w:tc>
          <w:tcPr>
            <w:tcW w:w="468" w:type="dxa"/>
            <w:gridSpan w:val="2"/>
            <w:tcBorders>
              <w:top w:val="nil"/>
              <w:left w:val="nil"/>
              <w:bottom w:val="nil"/>
              <w:right w:val="nil"/>
            </w:tcBorders>
            <w:shd w:val="clear" w:color="000000" w:fill="3366FF"/>
            <w:noWrap/>
            <w:vAlign w:val="center"/>
            <w:hideMark/>
          </w:tcPr>
          <w:p w:rsidR="00B23CE9" w:rsidRPr="004846E1" w:rsidRDefault="00B23CE9" w:rsidP="00BA4D24">
            <w:pPr>
              <w:jc w:val="right"/>
              <w:rPr>
                <w:rFonts w:ascii="Arial Narrow" w:eastAsia="Times New Roman" w:hAnsi="Arial Narrow"/>
                <w:color w:val="FFFFFF"/>
                <w:sz w:val="20"/>
                <w:szCs w:val="20"/>
                <w:lang w:val="it-IT" w:eastAsia="it-IT"/>
              </w:rPr>
            </w:pPr>
            <w:r w:rsidRPr="004846E1">
              <w:rPr>
                <w:rFonts w:ascii="Arial Narrow" w:eastAsia="Times New Roman" w:hAnsi="Arial Narrow"/>
                <w:color w:val="FFFFFF"/>
                <w:sz w:val="20"/>
                <w:szCs w:val="20"/>
                <w:lang w:val="it-IT" w:eastAsia="it-IT"/>
              </w:rPr>
              <w:t>8,68</w:t>
            </w:r>
          </w:p>
        </w:tc>
        <w:tc>
          <w:tcPr>
            <w:tcW w:w="487"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8,93</w:t>
            </w:r>
          </w:p>
        </w:tc>
        <w:tc>
          <w:tcPr>
            <w:tcW w:w="506" w:type="dxa"/>
            <w:gridSpan w:val="2"/>
            <w:tcBorders>
              <w:top w:val="nil"/>
              <w:left w:val="nil"/>
              <w:bottom w:val="nil"/>
              <w:right w:val="single" w:sz="4" w:space="0" w:color="auto"/>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9,19</w:t>
            </w:r>
          </w:p>
        </w:tc>
      </w:tr>
      <w:tr w:rsidR="00B23CE9" w:rsidRPr="004846E1" w:rsidTr="00BA4D24">
        <w:trPr>
          <w:trHeight w:val="113"/>
        </w:trPr>
        <w:tc>
          <w:tcPr>
            <w:tcW w:w="866" w:type="dxa"/>
            <w:vMerge/>
            <w:tcBorders>
              <w:top w:val="nil"/>
              <w:left w:val="single" w:sz="4" w:space="0" w:color="auto"/>
              <w:bottom w:val="single" w:sz="4" w:space="0" w:color="000000"/>
              <w:right w:val="nil"/>
            </w:tcBorders>
            <w:vAlign w:val="center"/>
            <w:hideMark/>
          </w:tcPr>
          <w:p w:rsidR="00B23CE9" w:rsidRPr="003C546B" w:rsidRDefault="00B23CE9" w:rsidP="00BA4D24">
            <w:pPr>
              <w:rPr>
                <w:rFonts w:ascii="Arial Narrow" w:eastAsia="Times New Roman" w:hAnsi="Arial Narrow"/>
                <w:bCs/>
                <w:color w:val="000000"/>
                <w:sz w:val="20"/>
                <w:szCs w:val="20"/>
                <w:lang w:val="it-IT" w:eastAsia="it-IT"/>
              </w:rPr>
            </w:pPr>
          </w:p>
        </w:tc>
        <w:tc>
          <w:tcPr>
            <w:tcW w:w="640" w:type="dxa"/>
            <w:gridSpan w:val="2"/>
            <w:tcBorders>
              <w:top w:val="nil"/>
              <w:left w:val="nil"/>
              <w:bottom w:val="nil"/>
              <w:right w:val="nil"/>
            </w:tcBorders>
            <w:shd w:val="clear" w:color="auto" w:fill="auto"/>
            <w:noWrap/>
            <w:vAlign w:val="center"/>
            <w:hideMark/>
          </w:tcPr>
          <w:p w:rsidR="00B23CE9" w:rsidRPr="004846E1" w:rsidRDefault="00B23CE9" w:rsidP="00BA4D24">
            <w:pPr>
              <w:ind w:left="-64" w:firstLine="64"/>
              <w:rPr>
                <w:rFonts w:ascii="Arial Narrow" w:eastAsia="Times New Roman" w:hAnsi="Arial Narrow"/>
                <w:i/>
                <w:iCs/>
                <w:sz w:val="16"/>
                <w:szCs w:val="16"/>
                <w:lang w:val="it-IT" w:eastAsia="it-IT"/>
              </w:rPr>
            </w:pPr>
            <w:r w:rsidRPr="004846E1">
              <w:rPr>
                <w:rFonts w:ascii="Arial Narrow" w:eastAsia="Times New Roman" w:hAnsi="Arial Narrow"/>
                <w:i/>
                <w:iCs/>
                <w:sz w:val="16"/>
                <w:szCs w:val="16"/>
                <w:lang w:val="it-IT" w:eastAsia="it-IT"/>
              </w:rPr>
              <w:t>Rate 2</w:t>
            </w:r>
          </w:p>
        </w:tc>
        <w:tc>
          <w:tcPr>
            <w:tcW w:w="494" w:type="dxa"/>
            <w:tcBorders>
              <w:top w:val="nil"/>
              <w:left w:val="nil"/>
              <w:bottom w:val="nil"/>
              <w:right w:val="nil"/>
            </w:tcBorders>
            <w:shd w:val="clear" w:color="000000" w:fill="D9D9D9"/>
            <w:noWrap/>
            <w:vAlign w:val="center"/>
            <w:hideMark/>
          </w:tcPr>
          <w:p w:rsidR="00B23CE9" w:rsidRPr="004846E1" w:rsidRDefault="00B23CE9" w:rsidP="00BA4D24">
            <w:pPr>
              <w:ind w:left="-64" w:firstLine="64"/>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7,30</w:t>
            </w:r>
          </w:p>
        </w:tc>
        <w:tc>
          <w:tcPr>
            <w:tcW w:w="567" w:type="dxa"/>
            <w:tcBorders>
              <w:top w:val="nil"/>
              <w:left w:val="nil"/>
              <w:bottom w:val="nil"/>
              <w:right w:val="nil"/>
            </w:tcBorders>
            <w:shd w:val="clear" w:color="000000" w:fill="D9D9D9"/>
            <w:noWrap/>
            <w:vAlign w:val="center"/>
            <w:hideMark/>
          </w:tcPr>
          <w:p w:rsidR="00B23CE9" w:rsidRPr="004846E1" w:rsidRDefault="00B23CE9" w:rsidP="00BA4D24">
            <w:pPr>
              <w:ind w:left="-64" w:firstLine="64"/>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7,53</w:t>
            </w:r>
          </w:p>
        </w:tc>
        <w:tc>
          <w:tcPr>
            <w:tcW w:w="567" w:type="dxa"/>
            <w:gridSpan w:val="2"/>
            <w:tcBorders>
              <w:top w:val="nil"/>
              <w:left w:val="nil"/>
              <w:bottom w:val="nil"/>
              <w:right w:val="nil"/>
            </w:tcBorders>
            <w:shd w:val="clear" w:color="000000" w:fill="D9D9D9"/>
            <w:noWrap/>
            <w:vAlign w:val="center"/>
            <w:hideMark/>
          </w:tcPr>
          <w:p w:rsidR="00B23CE9" w:rsidRPr="004846E1" w:rsidRDefault="00B23CE9" w:rsidP="00BA4D24">
            <w:pPr>
              <w:ind w:left="-64" w:firstLine="64"/>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7,76</w:t>
            </w:r>
          </w:p>
        </w:tc>
        <w:tc>
          <w:tcPr>
            <w:tcW w:w="160" w:type="dxa"/>
            <w:gridSpan w:val="3"/>
            <w:tcBorders>
              <w:top w:val="nil"/>
              <w:left w:val="nil"/>
              <w:bottom w:val="nil"/>
              <w:right w:val="nil"/>
            </w:tcBorders>
            <w:shd w:val="clear" w:color="auto" w:fill="auto"/>
            <w:noWrap/>
            <w:vAlign w:val="center"/>
            <w:hideMark/>
          </w:tcPr>
          <w:p w:rsidR="00B23CE9" w:rsidRPr="004846E1" w:rsidRDefault="00B23CE9" w:rsidP="00BA4D24">
            <w:pPr>
              <w:ind w:left="-64" w:firstLine="64"/>
              <w:rPr>
                <w:rFonts w:ascii="Arial Narrow" w:eastAsia="Times New Roman" w:hAnsi="Arial Narrow"/>
                <w:sz w:val="20"/>
                <w:szCs w:val="20"/>
                <w:lang w:val="it-IT" w:eastAsia="it-IT"/>
              </w:rPr>
            </w:pPr>
          </w:p>
        </w:tc>
        <w:tc>
          <w:tcPr>
            <w:tcW w:w="500" w:type="dxa"/>
            <w:gridSpan w:val="3"/>
            <w:tcBorders>
              <w:top w:val="nil"/>
              <w:left w:val="nil"/>
              <w:bottom w:val="nil"/>
              <w:right w:val="nil"/>
            </w:tcBorders>
            <w:shd w:val="clear" w:color="auto" w:fill="auto"/>
            <w:noWrap/>
            <w:vAlign w:val="center"/>
            <w:hideMark/>
          </w:tcPr>
          <w:p w:rsidR="00B23CE9" w:rsidRPr="004846E1" w:rsidRDefault="00B23CE9" w:rsidP="00BA4D24">
            <w:pPr>
              <w:ind w:left="-64" w:firstLine="64"/>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6,73</w:t>
            </w:r>
          </w:p>
        </w:tc>
        <w:tc>
          <w:tcPr>
            <w:tcW w:w="560" w:type="dxa"/>
            <w:gridSpan w:val="3"/>
            <w:tcBorders>
              <w:top w:val="nil"/>
              <w:left w:val="nil"/>
              <w:bottom w:val="nil"/>
              <w:right w:val="nil"/>
            </w:tcBorders>
            <w:shd w:val="clear" w:color="auto" w:fill="auto"/>
            <w:noWrap/>
            <w:vAlign w:val="center"/>
            <w:hideMark/>
          </w:tcPr>
          <w:p w:rsidR="00B23CE9" w:rsidRPr="004846E1" w:rsidRDefault="00B23CE9" w:rsidP="00BA4D24">
            <w:pPr>
              <w:ind w:left="-64" w:firstLine="64"/>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6,93</w:t>
            </w:r>
          </w:p>
        </w:tc>
        <w:tc>
          <w:tcPr>
            <w:tcW w:w="608" w:type="dxa"/>
            <w:gridSpan w:val="2"/>
            <w:tcBorders>
              <w:top w:val="nil"/>
              <w:left w:val="nil"/>
              <w:bottom w:val="nil"/>
              <w:right w:val="nil"/>
            </w:tcBorders>
            <w:shd w:val="clear" w:color="auto" w:fill="auto"/>
            <w:noWrap/>
            <w:vAlign w:val="center"/>
            <w:hideMark/>
          </w:tcPr>
          <w:p w:rsidR="00B23CE9" w:rsidRPr="004846E1" w:rsidRDefault="00B23CE9" w:rsidP="00BA4D24">
            <w:pPr>
              <w:ind w:left="-64" w:firstLine="64"/>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7,14</w:t>
            </w:r>
          </w:p>
        </w:tc>
        <w:tc>
          <w:tcPr>
            <w:tcW w:w="220" w:type="dxa"/>
            <w:gridSpan w:val="2"/>
            <w:tcBorders>
              <w:top w:val="nil"/>
              <w:left w:val="nil"/>
              <w:bottom w:val="nil"/>
              <w:right w:val="nil"/>
            </w:tcBorders>
            <w:shd w:val="clear" w:color="auto" w:fill="auto"/>
            <w:noWrap/>
            <w:vAlign w:val="center"/>
            <w:hideMark/>
          </w:tcPr>
          <w:p w:rsidR="00B23CE9" w:rsidRPr="004846E1" w:rsidRDefault="00B23CE9" w:rsidP="00BA4D24">
            <w:pPr>
              <w:ind w:left="-64" w:firstLine="64"/>
              <w:rPr>
                <w:rFonts w:ascii="Arial Narrow" w:eastAsia="Times New Roman" w:hAnsi="Arial Narrow"/>
                <w:sz w:val="20"/>
                <w:szCs w:val="20"/>
                <w:lang w:val="it-IT" w:eastAsia="it-IT"/>
              </w:rPr>
            </w:pPr>
          </w:p>
        </w:tc>
        <w:tc>
          <w:tcPr>
            <w:tcW w:w="555" w:type="dxa"/>
            <w:gridSpan w:val="2"/>
            <w:tcBorders>
              <w:top w:val="nil"/>
              <w:left w:val="nil"/>
              <w:bottom w:val="nil"/>
              <w:right w:val="nil"/>
            </w:tcBorders>
            <w:shd w:val="clear" w:color="auto" w:fill="auto"/>
            <w:noWrap/>
            <w:vAlign w:val="center"/>
            <w:hideMark/>
          </w:tcPr>
          <w:p w:rsidR="00B23CE9" w:rsidRPr="004846E1" w:rsidRDefault="00B23CE9" w:rsidP="00BA4D24">
            <w:pPr>
              <w:ind w:left="-64" w:firstLine="64"/>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7,42</w:t>
            </w:r>
          </w:p>
        </w:tc>
        <w:tc>
          <w:tcPr>
            <w:tcW w:w="487" w:type="dxa"/>
            <w:gridSpan w:val="2"/>
            <w:tcBorders>
              <w:top w:val="nil"/>
              <w:left w:val="nil"/>
              <w:bottom w:val="nil"/>
              <w:right w:val="nil"/>
            </w:tcBorders>
            <w:shd w:val="clear" w:color="auto" w:fill="auto"/>
            <w:noWrap/>
            <w:vAlign w:val="center"/>
            <w:hideMark/>
          </w:tcPr>
          <w:p w:rsidR="00B23CE9" w:rsidRPr="004846E1" w:rsidRDefault="00B23CE9" w:rsidP="00BA4D24">
            <w:pPr>
              <w:ind w:left="-64" w:firstLine="64"/>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7,73</w:t>
            </w:r>
          </w:p>
        </w:tc>
        <w:tc>
          <w:tcPr>
            <w:tcW w:w="572" w:type="dxa"/>
            <w:gridSpan w:val="2"/>
            <w:tcBorders>
              <w:top w:val="nil"/>
              <w:left w:val="nil"/>
              <w:bottom w:val="nil"/>
              <w:right w:val="nil"/>
            </w:tcBorders>
            <w:shd w:val="clear" w:color="auto" w:fill="auto"/>
            <w:noWrap/>
            <w:vAlign w:val="center"/>
            <w:hideMark/>
          </w:tcPr>
          <w:p w:rsidR="00B23CE9" w:rsidRPr="004846E1" w:rsidRDefault="00B23CE9" w:rsidP="00BA4D24">
            <w:pPr>
              <w:ind w:left="-64" w:firstLine="64"/>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8,04</w:t>
            </w:r>
          </w:p>
        </w:tc>
        <w:tc>
          <w:tcPr>
            <w:tcW w:w="280" w:type="dxa"/>
            <w:gridSpan w:val="2"/>
            <w:tcBorders>
              <w:top w:val="nil"/>
              <w:left w:val="nil"/>
              <w:bottom w:val="nil"/>
              <w:right w:val="nil"/>
            </w:tcBorders>
            <w:shd w:val="clear" w:color="auto" w:fill="auto"/>
            <w:noWrap/>
            <w:vAlign w:val="center"/>
            <w:hideMark/>
          </w:tcPr>
          <w:p w:rsidR="00B23CE9" w:rsidRPr="004846E1" w:rsidRDefault="00B23CE9" w:rsidP="00BA4D24">
            <w:pPr>
              <w:ind w:left="-64" w:firstLine="64"/>
              <w:rPr>
                <w:rFonts w:ascii="Arial Narrow" w:eastAsia="Times New Roman" w:hAnsi="Arial Narrow"/>
                <w:sz w:val="20"/>
                <w:szCs w:val="20"/>
                <w:lang w:val="it-IT" w:eastAsia="it-IT"/>
              </w:rPr>
            </w:pPr>
          </w:p>
        </w:tc>
        <w:tc>
          <w:tcPr>
            <w:tcW w:w="581" w:type="dxa"/>
            <w:gridSpan w:val="2"/>
            <w:tcBorders>
              <w:top w:val="nil"/>
              <w:left w:val="nil"/>
              <w:bottom w:val="nil"/>
              <w:right w:val="nil"/>
            </w:tcBorders>
            <w:shd w:val="clear" w:color="auto" w:fill="auto"/>
            <w:noWrap/>
            <w:vAlign w:val="center"/>
            <w:hideMark/>
          </w:tcPr>
          <w:p w:rsidR="00B23CE9" w:rsidRPr="004846E1" w:rsidRDefault="00B23CE9" w:rsidP="00BA4D24">
            <w:pPr>
              <w:ind w:left="-64" w:firstLine="64"/>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7,18</w:t>
            </w:r>
          </w:p>
        </w:tc>
        <w:tc>
          <w:tcPr>
            <w:tcW w:w="487" w:type="dxa"/>
            <w:gridSpan w:val="2"/>
            <w:tcBorders>
              <w:top w:val="nil"/>
              <w:left w:val="nil"/>
              <w:bottom w:val="nil"/>
              <w:right w:val="nil"/>
            </w:tcBorders>
            <w:shd w:val="clear" w:color="auto" w:fill="auto"/>
            <w:noWrap/>
            <w:vAlign w:val="center"/>
            <w:hideMark/>
          </w:tcPr>
          <w:p w:rsidR="00B23CE9" w:rsidRPr="004846E1" w:rsidRDefault="00B23CE9" w:rsidP="00BA4D24">
            <w:pPr>
              <w:ind w:left="-64" w:firstLine="64"/>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7,47</w:t>
            </w:r>
          </w:p>
        </w:tc>
        <w:tc>
          <w:tcPr>
            <w:tcW w:w="506" w:type="dxa"/>
            <w:gridSpan w:val="2"/>
            <w:tcBorders>
              <w:top w:val="nil"/>
              <w:left w:val="nil"/>
              <w:bottom w:val="nil"/>
              <w:right w:val="nil"/>
            </w:tcBorders>
            <w:shd w:val="clear" w:color="auto" w:fill="auto"/>
            <w:noWrap/>
            <w:vAlign w:val="center"/>
            <w:hideMark/>
          </w:tcPr>
          <w:p w:rsidR="00B23CE9" w:rsidRPr="004846E1" w:rsidRDefault="00B23CE9" w:rsidP="00BA4D24">
            <w:pPr>
              <w:ind w:left="-64" w:firstLine="64"/>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7,75</w:t>
            </w:r>
          </w:p>
        </w:tc>
        <w:tc>
          <w:tcPr>
            <w:tcW w:w="240" w:type="dxa"/>
            <w:gridSpan w:val="2"/>
            <w:tcBorders>
              <w:top w:val="nil"/>
              <w:left w:val="nil"/>
              <w:bottom w:val="nil"/>
              <w:right w:val="nil"/>
            </w:tcBorders>
            <w:shd w:val="clear" w:color="auto" w:fill="auto"/>
            <w:noWrap/>
            <w:vAlign w:val="center"/>
            <w:hideMark/>
          </w:tcPr>
          <w:p w:rsidR="00B23CE9" w:rsidRPr="004846E1" w:rsidRDefault="00B23CE9" w:rsidP="00BA4D24">
            <w:pPr>
              <w:ind w:left="-64" w:firstLine="64"/>
              <w:rPr>
                <w:rFonts w:ascii="Arial Narrow" w:eastAsia="Times New Roman" w:hAnsi="Arial Narrow"/>
                <w:sz w:val="20"/>
                <w:szCs w:val="20"/>
                <w:lang w:val="it-IT" w:eastAsia="it-IT"/>
              </w:rPr>
            </w:pPr>
          </w:p>
        </w:tc>
        <w:tc>
          <w:tcPr>
            <w:tcW w:w="468" w:type="dxa"/>
            <w:gridSpan w:val="2"/>
            <w:tcBorders>
              <w:top w:val="nil"/>
              <w:left w:val="nil"/>
              <w:bottom w:val="nil"/>
              <w:right w:val="nil"/>
            </w:tcBorders>
            <w:shd w:val="clear" w:color="auto" w:fill="auto"/>
            <w:noWrap/>
            <w:vAlign w:val="center"/>
            <w:hideMark/>
          </w:tcPr>
          <w:p w:rsidR="00B23CE9" w:rsidRPr="004846E1" w:rsidRDefault="00B23CE9" w:rsidP="00BA4D24">
            <w:pPr>
              <w:ind w:left="-64" w:firstLine="64"/>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7,02</w:t>
            </w:r>
          </w:p>
        </w:tc>
        <w:tc>
          <w:tcPr>
            <w:tcW w:w="487" w:type="dxa"/>
            <w:gridSpan w:val="2"/>
            <w:tcBorders>
              <w:top w:val="nil"/>
              <w:left w:val="nil"/>
              <w:bottom w:val="nil"/>
              <w:right w:val="nil"/>
            </w:tcBorders>
            <w:shd w:val="clear" w:color="auto" w:fill="auto"/>
            <w:noWrap/>
            <w:vAlign w:val="center"/>
            <w:hideMark/>
          </w:tcPr>
          <w:p w:rsidR="00B23CE9" w:rsidRPr="004846E1" w:rsidRDefault="00B23CE9" w:rsidP="00BA4D24">
            <w:pPr>
              <w:ind w:left="-64" w:firstLine="64"/>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7,40</w:t>
            </w:r>
          </w:p>
        </w:tc>
        <w:tc>
          <w:tcPr>
            <w:tcW w:w="506" w:type="dxa"/>
            <w:gridSpan w:val="2"/>
            <w:tcBorders>
              <w:top w:val="nil"/>
              <w:left w:val="nil"/>
              <w:bottom w:val="nil"/>
              <w:right w:val="single" w:sz="4" w:space="0" w:color="auto"/>
            </w:tcBorders>
            <w:shd w:val="clear" w:color="auto" w:fill="auto"/>
            <w:noWrap/>
            <w:vAlign w:val="center"/>
            <w:hideMark/>
          </w:tcPr>
          <w:p w:rsidR="00B23CE9" w:rsidRPr="004846E1" w:rsidRDefault="00B23CE9" w:rsidP="00BA4D24">
            <w:pPr>
              <w:ind w:left="-64" w:firstLine="64"/>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7,78</w:t>
            </w:r>
          </w:p>
        </w:tc>
      </w:tr>
      <w:tr w:rsidR="00B23CE9" w:rsidRPr="004846E1" w:rsidTr="00BA4D24">
        <w:trPr>
          <w:trHeight w:val="113"/>
        </w:trPr>
        <w:tc>
          <w:tcPr>
            <w:tcW w:w="866" w:type="dxa"/>
            <w:vMerge/>
            <w:tcBorders>
              <w:top w:val="nil"/>
              <w:left w:val="single" w:sz="4" w:space="0" w:color="auto"/>
              <w:bottom w:val="single" w:sz="4" w:space="0" w:color="000000"/>
              <w:right w:val="nil"/>
            </w:tcBorders>
            <w:vAlign w:val="center"/>
            <w:hideMark/>
          </w:tcPr>
          <w:p w:rsidR="00B23CE9" w:rsidRPr="003C546B" w:rsidRDefault="00B23CE9" w:rsidP="00BA4D24">
            <w:pPr>
              <w:rPr>
                <w:rFonts w:ascii="Arial Narrow" w:eastAsia="Times New Roman" w:hAnsi="Arial Narrow"/>
                <w:bCs/>
                <w:color w:val="000000"/>
                <w:sz w:val="20"/>
                <w:szCs w:val="20"/>
                <w:lang w:val="it-IT" w:eastAsia="it-IT"/>
              </w:rPr>
            </w:pPr>
          </w:p>
        </w:tc>
        <w:tc>
          <w:tcPr>
            <w:tcW w:w="640" w:type="dxa"/>
            <w:gridSpan w:val="2"/>
            <w:tcBorders>
              <w:top w:val="nil"/>
              <w:left w:val="nil"/>
              <w:bottom w:val="nil"/>
              <w:right w:val="nil"/>
            </w:tcBorders>
            <w:shd w:val="clear" w:color="auto" w:fill="auto"/>
            <w:noWrap/>
            <w:vAlign w:val="center"/>
            <w:hideMark/>
          </w:tcPr>
          <w:p w:rsidR="00B23CE9" w:rsidRPr="004846E1" w:rsidRDefault="00B23CE9" w:rsidP="00BA4D24">
            <w:pPr>
              <w:ind w:left="-64" w:firstLine="64"/>
              <w:rPr>
                <w:rFonts w:ascii="Arial Narrow" w:eastAsia="Times New Roman" w:hAnsi="Arial Narrow"/>
                <w:i/>
                <w:iCs/>
                <w:sz w:val="16"/>
                <w:szCs w:val="16"/>
                <w:lang w:val="it-IT" w:eastAsia="it-IT"/>
              </w:rPr>
            </w:pPr>
            <w:r w:rsidRPr="004846E1">
              <w:rPr>
                <w:rFonts w:ascii="Arial Narrow" w:eastAsia="Times New Roman" w:hAnsi="Arial Narrow"/>
                <w:i/>
                <w:iCs/>
                <w:sz w:val="16"/>
                <w:szCs w:val="16"/>
                <w:lang w:val="it-IT" w:eastAsia="it-IT"/>
              </w:rPr>
              <w:t>Rate 3</w:t>
            </w:r>
          </w:p>
        </w:tc>
        <w:tc>
          <w:tcPr>
            <w:tcW w:w="494" w:type="dxa"/>
            <w:tcBorders>
              <w:top w:val="nil"/>
              <w:left w:val="nil"/>
              <w:bottom w:val="nil"/>
              <w:right w:val="nil"/>
            </w:tcBorders>
            <w:shd w:val="clear" w:color="000000" w:fill="D9D9D9"/>
            <w:noWrap/>
            <w:vAlign w:val="center"/>
            <w:hideMark/>
          </w:tcPr>
          <w:p w:rsidR="00B23CE9" w:rsidRPr="004846E1" w:rsidRDefault="00B23CE9" w:rsidP="00BA4D24">
            <w:pPr>
              <w:ind w:left="-64" w:firstLine="64"/>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5,41</w:t>
            </w:r>
          </w:p>
        </w:tc>
        <w:tc>
          <w:tcPr>
            <w:tcW w:w="567" w:type="dxa"/>
            <w:tcBorders>
              <w:top w:val="nil"/>
              <w:left w:val="nil"/>
              <w:bottom w:val="nil"/>
              <w:right w:val="nil"/>
            </w:tcBorders>
            <w:shd w:val="clear" w:color="000000" w:fill="D9D9D9"/>
            <w:noWrap/>
            <w:vAlign w:val="center"/>
            <w:hideMark/>
          </w:tcPr>
          <w:p w:rsidR="00B23CE9" w:rsidRPr="004846E1" w:rsidRDefault="00B23CE9" w:rsidP="00BA4D24">
            <w:pPr>
              <w:ind w:left="-64" w:firstLine="64"/>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5,60</w:t>
            </w:r>
          </w:p>
        </w:tc>
        <w:tc>
          <w:tcPr>
            <w:tcW w:w="567" w:type="dxa"/>
            <w:gridSpan w:val="2"/>
            <w:tcBorders>
              <w:top w:val="nil"/>
              <w:left w:val="nil"/>
              <w:bottom w:val="nil"/>
              <w:right w:val="nil"/>
            </w:tcBorders>
            <w:shd w:val="clear" w:color="000000" w:fill="D9D9D9"/>
            <w:noWrap/>
            <w:vAlign w:val="center"/>
            <w:hideMark/>
          </w:tcPr>
          <w:p w:rsidR="00B23CE9" w:rsidRPr="004846E1" w:rsidRDefault="00B23CE9" w:rsidP="00BA4D24">
            <w:pPr>
              <w:ind w:left="-64" w:firstLine="64"/>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5,79</w:t>
            </w:r>
          </w:p>
        </w:tc>
        <w:tc>
          <w:tcPr>
            <w:tcW w:w="160" w:type="dxa"/>
            <w:gridSpan w:val="3"/>
            <w:tcBorders>
              <w:top w:val="nil"/>
              <w:left w:val="nil"/>
              <w:bottom w:val="nil"/>
              <w:right w:val="nil"/>
            </w:tcBorders>
            <w:shd w:val="clear" w:color="auto" w:fill="auto"/>
            <w:noWrap/>
            <w:vAlign w:val="center"/>
            <w:hideMark/>
          </w:tcPr>
          <w:p w:rsidR="00B23CE9" w:rsidRPr="004846E1" w:rsidRDefault="00B23CE9" w:rsidP="00BA4D24">
            <w:pPr>
              <w:ind w:left="-64" w:firstLine="64"/>
              <w:rPr>
                <w:rFonts w:ascii="Arial Narrow" w:eastAsia="Times New Roman" w:hAnsi="Arial Narrow"/>
                <w:sz w:val="20"/>
                <w:szCs w:val="20"/>
                <w:lang w:val="it-IT" w:eastAsia="it-IT"/>
              </w:rPr>
            </w:pPr>
          </w:p>
        </w:tc>
        <w:tc>
          <w:tcPr>
            <w:tcW w:w="500" w:type="dxa"/>
            <w:gridSpan w:val="3"/>
            <w:tcBorders>
              <w:top w:val="nil"/>
              <w:left w:val="nil"/>
              <w:bottom w:val="nil"/>
              <w:right w:val="nil"/>
            </w:tcBorders>
            <w:shd w:val="clear" w:color="000000" w:fill="3366FF"/>
            <w:noWrap/>
            <w:vAlign w:val="center"/>
            <w:hideMark/>
          </w:tcPr>
          <w:p w:rsidR="00B23CE9" w:rsidRPr="004846E1" w:rsidRDefault="00B23CE9" w:rsidP="00BA4D24">
            <w:pPr>
              <w:ind w:left="-64" w:firstLine="64"/>
              <w:jc w:val="right"/>
              <w:rPr>
                <w:rFonts w:ascii="Arial Narrow" w:eastAsia="Times New Roman" w:hAnsi="Arial Narrow"/>
                <w:color w:val="FFFFFF"/>
                <w:sz w:val="20"/>
                <w:szCs w:val="20"/>
                <w:lang w:val="it-IT" w:eastAsia="it-IT"/>
              </w:rPr>
            </w:pPr>
            <w:r w:rsidRPr="004846E1">
              <w:rPr>
                <w:rFonts w:ascii="Arial Narrow" w:eastAsia="Times New Roman" w:hAnsi="Arial Narrow"/>
                <w:color w:val="FFFFFF"/>
                <w:sz w:val="20"/>
                <w:szCs w:val="20"/>
                <w:lang w:val="it-IT" w:eastAsia="it-IT"/>
              </w:rPr>
              <w:t>6,03</w:t>
            </w:r>
          </w:p>
        </w:tc>
        <w:tc>
          <w:tcPr>
            <w:tcW w:w="560" w:type="dxa"/>
            <w:gridSpan w:val="3"/>
            <w:tcBorders>
              <w:top w:val="nil"/>
              <w:left w:val="nil"/>
              <w:bottom w:val="nil"/>
              <w:right w:val="nil"/>
            </w:tcBorders>
            <w:shd w:val="clear" w:color="auto" w:fill="auto"/>
            <w:noWrap/>
            <w:vAlign w:val="center"/>
            <w:hideMark/>
          </w:tcPr>
          <w:p w:rsidR="00B23CE9" w:rsidRPr="004846E1" w:rsidRDefault="00B23CE9" w:rsidP="00BA4D24">
            <w:pPr>
              <w:ind w:left="-64" w:firstLine="64"/>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6,40</w:t>
            </w:r>
          </w:p>
        </w:tc>
        <w:tc>
          <w:tcPr>
            <w:tcW w:w="608" w:type="dxa"/>
            <w:gridSpan w:val="2"/>
            <w:tcBorders>
              <w:top w:val="nil"/>
              <w:left w:val="nil"/>
              <w:bottom w:val="nil"/>
              <w:right w:val="nil"/>
            </w:tcBorders>
            <w:shd w:val="clear" w:color="auto" w:fill="auto"/>
            <w:noWrap/>
            <w:vAlign w:val="center"/>
            <w:hideMark/>
          </w:tcPr>
          <w:p w:rsidR="00B23CE9" w:rsidRPr="004846E1" w:rsidRDefault="00B23CE9" w:rsidP="00BA4D24">
            <w:pPr>
              <w:ind w:left="-64" w:firstLine="64"/>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6,77</w:t>
            </w:r>
          </w:p>
        </w:tc>
        <w:tc>
          <w:tcPr>
            <w:tcW w:w="220" w:type="dxa"/>
            <w:gridSpan w:val="2"/>
            <w:tcBorders>
              <w:top w:val="nil"/>
              <w:left w:val="nil"/>
              <w:bottom w:val="nil"/>
              <w:right w:val="nil"/>
            </w:tcBorders>
            <w:shd w:val="clear" w:color="auto" w:fill="auto"/>
            <w:noWrap/>
            <w:vAlign w:val="center"/>
            <w:hideMark/>
          </w:tcPr>
          <w:p w:rsidR="00B23CE9" w:rsidRPr="004846E1" w:rsidRDefault="00B23CE9" w:rsidP="00BA4D24">
            <w:pPr>
              <w:ind w:left="-64" w:firstLine="64"/>
              <w:rPr>
                <w:rFonts w:ascii="Arial Narrow" w:eastAsia="Times New Roman" w:hAnsi="Arial Narrow"/>
                <w:sz w:val="20"/>
                <w:szCs w:val="20"/>
                <w:lang w:val="it-IT" w:eastAsia="it-IT"/>
              </w:rPr>
            </w:pPr>
          </w:p>
        </w:tc>
        <w:tc>
          <w:tcPr>
            <w:tcW w:w="555" w:type="dxa"/>
            <w:gridSpan w:val="2"/>
            <w:tcBorders>
              <w:top w:val="nil"/>
              <w:left w:val="nil"/>
              <w:bottom w:val="nil"/>
              <w:right w:val="nil"/>
            </w:tcBorders>
            <w:shd w:val="clear" w:color="000000" w:fill="3366FF"/>
            <w:noWrap/>
            <w:vAlign w:val="center"/>
            <w:hideMark/>
          </w:tcPr>
          <w:p w:rsidR="00B23CE9" w:rsidRPr="004846E1" w:rsidRDefault="00B23CE9" w:rsidP="00BA4D24">
            <w:pPr>
              <w:ind w:left="-64" w:firstLine="64"/>
              <w:jc w:val="right"/>
              <w:rPr>
                <w:rFonts w:ascii="Arial Narrow" w:eastAsia="Times New Roman" w:hAnsi="Arial Narrow"/>
                <w:color w:val="FFFFFF"/>
                <w:sz w:val="20"/>
                <w:szCs w:val="20"/>
                <w:lang w:val="it-IT" w:eastAsia="it-IT"/>
              </w:rPr>
            </w:pPr>
            <w:r w:rsidRPr="004846E1">
              <w:rPr>
                <w:rFonts w:ascii="Arial Narrow" w:eastAsia="Times New Roman" w:hAnsi="Arial Narrow"/>
                <w:color w:val="FFFFFF"/>
                <w:sz w:val="20"/>
                <w:szCs w:val="20"/>
                <w:lang w:val="it-IT" w:eastAsia="it-IT"/>
              </w:rPr>
              <w:t>5,83</w:t>
            </w:r>
          </w:p>
        </w:tc>
        <w:tc>
          <w:tcPr>
            <w:tcW w:w="487" w:type="dxa"/>
            <w:gridSpan w:val="2"/>
            <w:tcBorders>
              <w:top w:val="nil"/>
              <w:left w:val="nil"/>
              <w:bottom w:val="nil"/>
              <w:right w:val="nil"/>
            </w:tcBorders>
            <w:shd w:val="clear" w:color="auto" w:fill="auto"/>
            <w:noWrap/>
            <w:vAlign w:val="center"/>
            <w:hideMark/>
          </w:tcPr>
          <w:p w:rsidR="00B23CE9" w:rsidRPr="004846E1" w:rsidRDefault="00B23CE9" w:rsidP="00BA4D24">
            <w:pPr>
              <w:ind w:left="-64" w:firstLine="64"/>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6,20</w:t>
            </w:r>
          </w:p>
        </w:tc>
        <w:tc>
          <w:tcPr>
            <w:tcW w:w="572" w:type="dxa"/>
            <w:gridSpan w:val="2"/>
            <w:tcBorders>
              <w:top w:val="nil"/>
              <w:left w:val="nil"/>
              <w:bottom w:val="nil"/>
              <w:right w:val="nil"/>
            </w:tcBorders>
            <w:shd w:val="clear" w:color="auto" w:fill="auto"/>
            <w:noWrap/>
            <w:vAlign w:val="center"/>
            <w:hideMark/>
          </w:tcPr>
          <w:p w:rsidR="00B23CE9" w:rsidRPr="004846E1" w:rsidRDefault="00B23CE9" w:rsidP="00BA4D24">
            <w:pPr>
              <w:ind w:left="-64" w:firstLine="64"/>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6,57</w:t>
            </w:r>
          </w:p>
        </w:tc>
        <w:tc>
          <w:tcPr>
            <w:tcW w:w="280" w:type="dxa"/>
            <w:gridSpan w:val="2"/>
            <w:tcBorders>
              <w:top w:val="nil"/>
              <w:left w:val="nil"/>
              <w:bottom w:val="nil"/>
              <w:right w:val="nil"/>
            </w:tcBorders>
            <w:shd w:val="clear" w:color="auto" w:fill="auto"/>
            <w:noWrap/>
            <w:vAlign w:val="center"/>
            <w:hideMark/>
          </w:tcPr>
          <w:p w:rsidR="00B23CE9" w:rsidRPr="004846E1" w:rsidRDefault="00B23CE9" w:rsidP="00BA4D24">
            <w:pPr>
              <w:ind w:left="-64" w:firstLine="64"/>
              <w:rPr>
                <w:rFonts w:ascii="Arial Narrow" w:eastAsia="Times New Roman" w:hAnsi="Arial Narrow"/>
                <w:sz w:val="20"/>
                <w:szCs w:val="20"/>
                <w:lang w:val="it-IT" w:eastAsia="it-IT"/>
              </w:rPr>
            </w:pPr>
          </w:p>
        </w:tc>
        <w:tc>
          <w:tcPr>
            <w:tcW w:w="581" w:type="dxa"/>
            <w:gridSpan w:val="2"/>
            <w:tcBorders>
              <w:top w:val="nil"/>
              <w:left w:val="nil"/>
              <w:bottom w:val="nil"/>
              <w:right w:val="nil"/>
            </w:tcBorders>
            <w:shd w:val="clear" w:color="000000" w:fill="3366FF"/>
            <w:noWrap/>
            <w:vAlign w:val="center"/>
            <w:hideMark/>
          </w:tcPr>
          <w:p w:rsidR="00B23CE9" w:rsidRPr="004846E1" w:rsidRDefault="00B23CE9" w:rsidP="00BA4D24">
            <w:pPr>
              <w:ind w:left="-64" w:firstLine="64"/>
              <w:jc w:val="right"/>
              <w:rPr>
                <w:rFonts w:ascii="Arial Narrow" w:eastAsia="Times New Roman" w:hAnsi="Arial Narrow"/>
                <w:color w:val="FFFFFF"/>
                <w:sz w:val="20"/>
                <w:szCs w:val="20"/>
                <w:lang w:val="it-IT" w:eastAsia="it-IT"/>
              </w:rPr>
            </w:pPr>
            <w:r w:rsidRPr="004846E1">
              <w:rPr>
                <w:rFonts w:ascii="Arial Narrow" w:eastAsia="Times New Roman" w:hAnsi="Arial Narrow"/>
                <w:color w:val="FFFFFF"/>
                <w:sz w:val="20"/>
                <w:szCs w:val="20"/>
                <w:lang w:val="it-IT" w:eastAsia="it-IT"/>
              </w:rPr>
              <w:t>5,88</w:t>
            </w:r>
          </w:p>
        </w:tc>
        <w:tc>
          <w:tcPr>
            <w:tcW w:w="487" w:type="dxa"/>
            <w:gridSpan w:val="2"/>
            <w:tcBorders>
              <w:top w:val="nil"/>
              <w:left w:val="nil"/>
              <w:bottom w:val="nil"/>
              <w:right w:val="nil"/>
            </w:tcBorders>
            <w:shd w:val="clear" w:color="auto" w:fill="auto"/>
            <w:noWrap/>
            <w:vAlign w:val="center"/>
            <w:hideMark/>
          </w:tcPr>
          <w:p w:rsidR="00B23CE9" w:rsidRPr="004846E1" w:rsidRDefault="00B23CE9" w:rsidP="00BA4D24">
            <w:pPr>
              <w:ind w:left="-64" w:firstLine="64"/>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6,13</w:t>
            </w:r>
          </w:p>
        </w:tc>
        <w:tc>
          <w:tcPr>
            <w:tcW w:w="506" w:type="dxa"/>
            <w:gridSpan w:val="2"/>
            <w:tcBorders>
              <w:top w:val="nil"/>
              <w:left w:val="nil"/>
              <w:bottom w:val="nil"/>
              <w:right w:val="nil"/>
            </w:tcBorders>
            <w:shd w:val="clear" w:color="auto" w:fill="auto"/>
            <w:noWrap/>
            <w:vAlign w:val="center"/>
            <w:hideMark/>
          </w:tcPr>
          <w:p w:rsidR="00B23CE9" w:rsidRPr="004846E1" w:rsidRDefault="00B23CE9" w:rsidP="00BA4D24">
            <w:pPr>
              <w:ind w:left="-64" w:firstLine="64"/>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6,38</w:t>
            </w:r>
          </w:p>
        </w:tc>
        <w:tc>
          <w:tcPr>
            <w:tcW w:w="240" w:type="dxa"/>
            <w:gridSpan w:val="2"/>
            <w:tcBorders>
              <w:top w:val="nil"/>
              <w:left w:val="nil"/>
              <w:bottom w:val="nil"/>
              <w:right w:val="nil"/>
            </w:tcBorders>
            <w:shd w:val="clear" w:color="auto" w:fill="auto"/>
            <w:noWrap/>
            <w:vAlign w:val="center"/>
            <w:hideMark/>
          </w:tcPr>
          <w:p w:rsidR="00B23CE9" w:rsidRPr="004846E1" w:rsidRDefault="00B23CE9" w:rsidP="00BA4D24">
            <w:pPr>
              <w:ind w:left="-64" w:firstLine="64"/>
              <w:rPr>
                <w:rFonts w:ascii="Arial Narrow" w:eastAsia="Times New Roman" w:hAnsi="Arial Narrow"/>
                <w:sz w:val="20"/>
                <w:szCs w:val="20"/>
                <w:lang w:val="it-IT" w:eastAsia="it-IT"/>
              </w:rPr>
            </w:pPr>
          </w:p>
        </w:tc>
        <w:tc>
          <w:tcPr>
            <w:tcW w:w="468" w:type="dxa"/>
            <w:gridSpan w:val="2"/>
            <w:tcBorders>
              <w:top w:val="nil"/>
              <w:left w:val="nil"/>
              <w:bottom w:val="nil"/>
              <w:right w:val="nil"/>
            </w:tcBorders>
            <w:shd w:val="clear" w:color="auto" w:fill="auto"/>
            <w:noWrap/>
            <w:vAlign w:val="center"/>
            <w:hideMark/>
          </w:tcPr>
          <w:p w:rsidR="00B23CE9" w:rsidRPr="004846E1" w:rsidRDefault="00B23CE9" w:rsidP="00BA4D24">
            <w:pPr>
              <w:ind w:left="-64" w:firstLine="64"/>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5,25</w:t>
            </w:r>
          </w:p>
        </w:tc>
        <w:tc>
          <w:tcPr>
            <w:tcW w:w="487" w:type="dxa"/>
            <w:gridSpan w:val="2"/>
            <w:tcBorders>
              <w:top w:val="nil"/>
              <w:left w:val="nil"/>
              <w:bottom w:val="nil"/>
              <w:right w:val="nil"/>
            </w:tcBorders>
            <w:shd w:val="clear" w:color="auto" w:fill="auto"/>
            <w:noWrap/>
            <w:vAlign w:val="center"/>
            <w:hideMark/>
          </w:tcPr>
          <w:p w:rsidR="00B23CE9" w:rsidRPr="004846E1" w:rsidRDefault="00B23CE9" w:rsidP="00BA4D24">
            <w:pPr>
              <w:ind w:left="-64" w:firstLine="64"/>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5,60</w:t>
            </w:r>
          </w:p>
        </w:tc>
        <w:tc>
          <w:tcPr>
            <w:tcW w:w="506" w:type="dxa"/>
            <w:gridSpan w:val="2"/>
            <w:tcBorders>
              <w:top w:val="nil"/>
              <w:left w:val="nil"/>
              <w:bottom w:val="nil"/>
              <w:right w:val="single" w:sz="4" w:space="0" w:color="auto"/>
            </w:tcBorders>
            <w:shd w:val="clear" w:color="auto" w:fill="auto"/>
            <w:noWrap/>
            <w:vAlign w:val="center"/>
            <w:hideMark/>
          </w:tcPr>
          <w:p w:rsidR="00B23CE9" w:rsidRPr="004846E1" w:rsidRDefault="00B23CE9" w:rsidP="00BA4D24">
            <w:pPr>
              <w:ind w:left="-64" w:firstLine="64"/>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5,95</w:t>
            </w:r>
          </w:p>
        </w:tc>
      </w:tr>
      <w:tr w:rsidR="00B23CE9" w:rsidRPr="004846E1" w:rsidTr="00BA4D24">
        <w:trPr>
          <w:trHeight w:val="113"/>
        </w:trPr>
        <w:tc>
          <w:tcPr>
            <w:tcW w:w="866" w:type="dxa"/>
            <w:vMerge/>
            <w:tcBorders>
              <w:top w:val="nil"/>
              <w:left w:val="single" w:sz="4" w:space="0" w:color="auto"/>
              <w:bottom w:val="single" w:sz="4" w:space="0" w:color="000000"/>
              <w:right w:val="nil"/>
            </w:tcBorders>
            <w:vAlign w:val="center"/>
            <w:hideMark/>
          </w:tcPr>
          <w:p w:rsidR="00B23CE9" w:rsidRPr="003C546B" w:rsidRDefault="00B23CE9" w:rsidP="00BA4D24">
            <w:pPr>
              <w:rPr>
                <w:rFonts w:ascii="Arial Narrow" w:eastAsia="Times New Roman" w:hAnsi="Arial Narrow"/>
                <w:bCs/>
                <w:color w:val="000000"/>
                <w:sz w:val="20"/>
                <w:szCs w:val="20"/>
                <w:lang w:val="it-IT" w:eastAsia="it-IT"/>
              </w:rPr>
            </w:pPr>
          </w:p>
        </w:tc>
        <w:tc>
          <w:tcPr>
            <w:tcW w:w="640"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ind w:left="-64" w:firstLine="64"/>
              <w:rPr>
                <w:rFonts w:ascii="Arial Narrow" w:eastAsia="Times New Roman" w:hAnsi="Arial Narrow"/>
                <w:i/>
                <w:iCs/>
                <w:sz w:val="16"/>
                <w:szCs w:val="16"/>
                <w:lang w:val="it-IT" w:eastAsia="it-IT"/>
              </w:rPr>
            </w:pPr>
            <w:r w:rsidRPr="004846E1">
              <w:rPr>
                <w:rFonts w:ascii="Arial Narrow" w:eastAsia="Times New Roman" w:hAnsi="Arial Narrow"/>
                <w:i/>
                <w:iCs/>
                <w:sz w:val="16"/>
                <w:szCs w:val="16"/>
                <w:lang w:val="it-IT" w:eastAsia="it-IT"/>
              </w:rPr>
              <w:t>Rate 4</w:t>
            </w:r>
          </w:p>
        </w:tc>
        <w:tc>
          <w:tcPr>
            <w:tcW w:w="494" w:type="dxa"/>
            <w:tcBorders>
              <w:top w:val="nil"/>
              <w:left w:val="nil"/>
              <w:bottom w:val="single" w:sz="4" w:space="0" w:color="auto"/>
              <w:right w:val="nil"/>
            </w:tcBorders>
            <w:shd w:val="clear" w:color="000000" w:fill="D9D9D9"/>
            <w:noWrap/>
            <w:vAlign w:val="center"/>
            <w:hideMark/>
          </w:tcPr>
          <w:p w:rsidR="00B23CE9" w:rsidRPr="004846E1" w:rsidRDefault="00B23CE9" w:rsidP="00BA4D24">
            <w:pPr>
              <w:ind w:left="-64" w:firstLine="64"/>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4,32</w:t>
            </w:r>
          </w:p>
        </w:tc>
        <w:tc>
          <w:tcPr>
            <w:tcW w:w="567" w:type="dxa"/>
            <w:tcBorders>
              <w:top w:val="nil"/>
              <w:left w:val="nil"/>
              <w:bottom w:val="single" w:sz="4" w:space="0" w:color="auto"/>
              <w:right w:val="nil"/>
            </w:tcBorders>
            <w:shd w:val="clear" w:color="000000" w:fill="D9D9D9"/>
            <w:noWrap/>
            <w:vAlign w:val="center"/>
            <w:hideMark/>
          </w:tcPr>
          <w:p w:rsidR="00B23CE9" w:rsidRPr="004846E1" w:rsidRDefault="00B23CE9" w:rsidP="00BA4D24">
            <w:pPr>
              <w:ind w:left="-64" w:firstLine="64"/>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4,73</w:t>
            </w:r>
          </w:p>
        </w:tc>
        <w:tc>
          <w:tcPr>
            <w:tcW w:w="567" w:type="dxa"/>
            <w:gridSpan w:val="2"/>
            <w:tcBorders>
              <w:top w:val="nil"/>
              <w:left w:val="nil"/>
              <w:bottom w:val="single" w:sz="4" w:space="0" w:color="auto"/>
              <w:right w:val="nil"/>
            </w:tcBorders>
            <w:shd w:val="clear" w:color="000000" w:fill="D9D9D9"/>
            <w:noWrap/>
            <w:vAlign w:val="center"/>
            <w:hideMark/>
          </w:tcPr>
          <w:p w:rsidR="00B23CE9" w:rsidRPr="004846E1" w:rsidRDefault="00B23CE9" w:rsidP="00BA4D24">
            <w:pPr>
              <w:ind w:left="-64" w:firstLine="64"/>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5,14</w:t>
            </w:r>
          </w:p>
        </w:tc>
        <w:tc>
          <w:tcPr>
            <w:tcW w:w="160" w:type="dxa"/>
            <w:gridSpan w:val="3"/>
            <w:tcBorders>
              <w:top w:val="nil"/>
              <w:left w:val="nil"/>
              <w:bottom w:val="single" w:sz="4" w:space="0" w:color="auto"/>
              <w:right w:val="nil"/>
            </w:tcBorders>
            <w:shd w:val="clear" w:color="auto" w:fill="auto"/>
            <w:noWrap/>
            <w:vAlign w:val="center"/>
            <w:hideMark/>
          </w:tcPr>
          <w:p w:rsidR="00B23CE9" w:rsidRPr="004846E1" w:rsidRDefault="00B23CE9" w:rsidP="00BA4D24">
            <w:pPr>
              <w:ind w:left="-64" w:firstLine="64"/>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 </w:t>
            </w:r>
          </w:p>
        </w:tc>
        <w:tc>
          <w:tcPr>
            <w:tcW w:w="500" w:type="dxa"/>
            <w:gridSpan w:val="3"/>
            <w:tcBorders>
              <w:top w:val="nil"/>
              <w:left w:val="nil"/>
              <w:bottom w:val="single" w:sz="4" w:space="0" w:color="auto"/>
              <w:right w:val="nil"/>
            </w:tcBorders>
            <w:shd w:val="clear" w:color="auto" w:fill="auto"/>
            <w:noWrap/>
            <w:vAlign w:val="center"/>
            <w:hideMark/>
          </w:tcPr>
          <w:p w:rsidR="00B23CE9" w:rsidRPr="004846E1" w:rsidRDefault="00B23CE9" w:rsidP="00BA4D24">
            <w:pPr>
              <w:ind w:left="-64" w:firstLine="64"/>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4,99</w:t>
            </w:r>
          </w:p>
        </w:tc>
        <w:tc>
          <w:tcPr>
            <w:tcW w:w="560" w:type="dxa"/>
            <w:gridSpan w:val="3"/>
            <w:tcBorders>
              <w:top w:val="nil"/>
              <w:left w:val="nil"/>
              <w:bottom w:val="single" w:sz="4" w:space="0" w:color="auto"/>
              <w:right w:val="nil"/>
            </w:tcBorders>
            <w:shd w:val="clear" w:color="auto" w:fill="auto"/>
            <w:noWrap/>
            <w:vAlign w:val="center"/>
            <w:hideMark/>
          </w:tcPr>
          <w:p w:rsidR="00B23CE9" w:rsidRPr="004846E1" w:rsidRDefault="00B23CE9" w:rsidP="00BA4D24">
            <w:pPr>
              <w:ind w:left="-64" w:firstLine="64"/>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5,33</w:t>
            </w:r>
          </w:p>
        </w:tc>
        <w:tc>
          <w:tcPr>
            <w:tcW w:w="608"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ind w:left="-64" w:firstLine="64"/>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5,67</w:t>
            </w:r>
          </w:p>
        </w:tc>
        <w:tc>
          <w:tcPr>
            <w:tcW w:w="220"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ind w:left="-64" w:firstLine="64"/>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 </w:t>
            </w:r>
          </w:p>
        </w:tc>
        <w:tc>
          <w:tcPr>
            <w:tcW w:w="555"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ind w:left="-64" w:firstLine="64"/>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3,36</w:t>
            </w:r>
          </w:p>
        </w:tc>
        <w:tc>
          <w:tcPr>
            <w:tcW w:w="487"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ind w:left="-64" w:firstLine="64"/>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3,73</w:t>
            </w:r>
          </w:p>
        </w:tc>
        <w:tc>
          <w:tcPr>
            <w:tcW w:w="572"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ind w:left="-64" w:firstLine="64"/>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4,11</w:t>
            </w:r>
          </w:p>
        </w:tc>
        <w:tc>
          <w:tcPr>
            <w:tcW w:w="280"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ind w:left="-64" w:firstLine="64"/>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 </w:t>
            </w:r>
          </w:p>
        </w:tc>
        <w:tc>
          <w:tcPr>
            <w:tcW w:w="581"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ind w:left="-64" w:firstLine="64"/>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5,03</w:t>
            </w:r>
          </w:p>
        </w:tc>
        <w:tc>
          <w:tcPr>
            <w:tcW w:w="487"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ind w:left="-64" w:firstLine="64"/>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5,20</w:t>
            </w:r>
          </w:p>
        </w:tc>
        <w:tc>
          <w:tcPr>
            <w:tcW w:w="506"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ind w:left="-64" w:firstLine="64"/>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5,37</w:t>
            </w:r>
          </w:p>
        </w:tc>
        <w:tc>
          <w:tcPr>
            <w:tcW w:w="240"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ind w:left="-64" w:firstLine="64"/>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 </w:t>
            </w:r>
          </w:p>
        </w:tc>
        <w:tc>
          <w:tcPr>
            <w:tcW w:w="468"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ind w:left="-64" w:firstLine="64"/>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4,72</w:t>
            </w:r>
          </w:p>
        </w:tc>
        <w:tc>
          <w:tcPr>
            <w:tcW w:w="487"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ind w:left="-64" w:firstLine="64"/>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5,00</w:t>
            </w:r>
          </w:p>
        </w:tc>
        <w:tc>
          <w:tcPr>
            <w:tcW w:w="506" w:type="dxa"/>
            <w:gridSpan w:val="2"/>
            <w:tcBorders>
              <w:top w:val="nil"/>
              <w:left w:val="nil"/>
              <w:bottom w:val="single" w:sz="4" w:space="0" w:color="auto"/>
              <w:right w:val="single" w:sz="4" w:space="0" w:color="auto"/>
            </w:tcBorders>
            <w:shd w:val="clear" w:color="auto" w:fill="auto"/>
            <w:noWrap/>
            <w:vAlign w:val="center"/>
            <w:hideMark/>
          </w:tcPr>
          <w:p w:rsidR="00B23CE9" w:rsidRPr="004846E1" w:rsidRDefault="00B23CE9" w:rsidP="00BA4D24">
            <w:pPr>
              <w:ind w:left="-64" w:firstLine="64"/>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5,28</w:t>
            </w:r>
          </w:p>
        </w:tc>
      </w:tr>
      <w:tr w:rsidR="00B23CE9" w:rsidRPr="004846E1" w:rsidTr="00BA4D24">
        <w:trPr>
          <w:trHeight w:val="113"/>
        </w:trPr>
        <w:tc>
          <w:tcPr>
            <w:tcW w:w="866" w:type="dxa"/>
            <w:vMerge w:val="restart"/>
            <w:tcBorders>
              <w:top w:val="nil"/>
              <w:left w:val="single" w:sz="4" w:space="0" w:color="auto"/>
              <w:bottom w:val="single" w:sz="4" w:space="0" w:color="000000"/>
              <w:right w:val="nil"/>
            </w:tcBorders>
            <w:shd w:val="clear" w:color="auto" w:fill="auto"/>
            <w:vAlign w:val="center"/>
            <w:hideMark/>
          </w:tcPr>
          <w:p w:rsidR="00B23CE9" w:rsidRPr="003C546B" w:rsidRDefault="00B23CE9" w:rsidP="00BA4D24">
            <w:pPr>
              <w:jc w:val="center"/>
              <w:rPr>
                <w:rFonts w:ascii="Arial Narrow" w:eastAsia="Times New Roman" w:hAnsi="Arial Narrow"/>
                <w:bCs/>
                <w:color w:val="000000"/>
                <w:sz w:val="20"/>
                <w:szCs w:val="20"/>
                <w:lang w:val="it-IT" w:eastAsia="it-IT"/>
              </w:rPr>
            </w:pPr>
            <w:r w:rsidRPr="003C546B">
              <w:rPr>
                <w:rFonts w:ascii="Arial Narrow" w:eastAsia="Times New Roman" w:hAnsi="Arial Narrow"/>
                <w:bCs/>
                <w:color w:val="000000"/>
                <w:sz w:val="20"/>
                <w:szCs w:val="20"/>
                <w:lang w:val="it-IT" w:eastAsia="it-IT"/>
              </w:rPr>
              <w:t>S05 - Show girl</w:t>
            </w:r>
          </w:p>
        </w:tc>
        <w:tc>
          <w:tcPr>
            <w:tcW w:w="640"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i/>
                <w:iCs/>
                <w:sz w:val="16"/>
                <w:szCs w:val="16"/>
                <w:lang w:val="it-IT" w:eastAsia="it-IT"/>
              </w:rPr>
            </w:pPr>
            <w:r w:rsidRPr="004846E1">
              <w:rPr>
                <w:rFonts w:ascii="Arial Narrow" w:eastAsia="Times New Roman" w:hAnsi="Arial Narrow"/>
                <w:i/>
                <w:iCs/>
                <w:sz w:val="16"/>
                <w:szCs w:val="16"/>
                <w:lang w:val="it-IT" w:eastAsia="it-IT"/>
              </w:rPr>
              <w:t>Rate 1</w:t>
            </w:r>
          </w:p>
        </w:tc>
        <w:tc>
          <w:tcPr>
            <w:tcW w:w="494" w:type="dxa"/>
            <w:tcBorders>
              <w:top w:val="nil"/>
              <w:left w:val="nil"/>
              <w:bottom w:val="nil"/>
              <w:right w:val="nil"/>
            </w:tcBorders>
            <w:shd w:val="clear" w:color="000000" w:fill="D9D9D9"/>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8,00</w:t>
            </w:r>
          </w:p>
        </w:tc>
        <w:tc>
          <w:tcPr>
            <w:tcW w:w="567" w:type="dxa"/>
            <w:tcBorders>
              <w:top w:val="nil"/>
              <w:left w:val="nil"/>
              <w:bottom w:val="nil"/>
              <w:right w:val="nil"/>
            </w:tcBorders>
            <w:shd w:val="clear" w:color="000000" w:fill="D9D9D9"/>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8,20</w:t>
            </w:r>
          </w:p>
        </w:tc>
        <w:tc>
          <w:tcPr>
            <w:tcW w:w="567" w:type="dxa"/>
            <w:gridSpan w:val="2"/>
            <w:tcBorders>
              <w:top w:val="nil"/>
              <w:left w:val="nil"/>
              <w:bottom w:val="nil"/>
              <w:right w:val="nil"/>
            </w:tcBorders>
            <w:shd w:val="clear" w:color="000000" w:fill="D9D9D9"/>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8,40</w:t>
            </w:r>
          </w:p>
        </w:tc>
        <w:tc>
          <w:tcPr>
            <w:tcW w:w="160" w:type="dxa"/>
            <w:gridSpan w:val="3"/>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 </w:t>
            </w:r>
          </w:p>
        </w:tc>
        <w:tc>
          <w:tcPr>
            <w:tcW w:w="500" w:type="dxa"/>
            <w:gridSpan w:val="3"/>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7,20</w:t>
            </w:r>
          </w:p>
        </w:tc>
        <w:tc>
          <w:tcPr>
            <w:tcW w:w="560" w:type="dxa"/>
            <w:gridSpan w:val="3"/>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7,47</w:t>
            </w:r>
          </w:p>
        </w:tc>
        <w:tc>
          <w:tcPr>
            <w:tcW w:w="608" w:type="dxa"/>
            <w:gridSpan w:val="2"/>
            <w:tcBorders>
              <w:top w:val="nil"/>
              <w:left w:val="nil"/>
              <w:bottom w:val="nil"/>
              <w:right w:val="nil"/>
            </w:tcBorders>
            <w:shd w:val="clear" w:color="000000" w:fill="FF0000"/>
            <w:noWrap/>
            <w:vAlign w:val="center"/>
            <w:hideMark/>
          </w:tcPr>
          <w:p w:rsidR="00B23CE9" w:rsidRPr="004846E1" w:rsidRDefault="00B23CE9" w:rsidP="00BA4D24">
            <w:pPr>
              <w:jc w:val="right"/>
              <w:rPr>
                <w:rFonts w:ascii="Arial Narrow" w:eastAsia="Times New Roman" w:hAnsi="Arial Narrow"/>
                <w:color w:val="FFFFFF"/>
                <w:sz w:val="20"/>
                <w:szCs w:val="20"/>
                <w:lang w:val="it-IT" w:eastAsia="it-IT"/>
              </w:rPr>
            </w:pPr>
            <w:r w:rsidRPr="004846E1">
              <w:rPr>
                <w:rFonts w:ascii="Arial Narrow" w:eastAsia="Times New Roman" w:hAnsi="Arial Narrow"/>
                <w:color w:val="FFFFFF"/>
                <w:sz w:val="20"/>
                <w:szCs w:val="20"/>
                <w:lang w:val="it-IT" w:eastAsia="it-IT"/>
              </w:rPr>
              <w:t>7,73</w:t>
            </w:r>
          </w:p>
        </w:tc>
        <w:tc>
          <w:tcPr>
            <w:tcW w:w="220"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 </w:t>
            </w:r>
          </w:p>
        </w:tc>
        <w:tc>
          <w:tcPr>
            <w:tcW w:w="555"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8,28</w:t>
            </w:r>
          </w:p>
        </w:tc>
        <w:tc>
          <w:tcPr>
            <w:tcW w:w="487"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8,47</w:t>
            </w:r>
          </w:p>
        </w:tc>
        <w:tc>
          <w:tcPr>
            <w:tcW w:w="572"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8,65</w:t>
            </w:r>
          </w:p>
        </w:tc>
        <w:tc>
          <w:tcPr>
            <w:tcW w:w="280"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 </w:t>
            </w:r>
          </w:p>
        </w:tc>
        <w:tc>
          <w:tcPr>
            <w:tcW w:w="581"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7,99</w:t>
            </w:r>
          </w:p>
        </w:tc>
        <w:tc>
          <w:tcPr>
            <w:tcW w:w="487"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8,27</w:t>
            </w:r>
          </w:p>
        </w:tc>
        <w:tc>
          <w:tcPr>
            <w:tcW w:w="506"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8,54</w:t>
            </w:r>
          </w:p>
        </w:tc>
        <w:tc>
          <w:tcPr>
            <w:tcW w:w="240"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 </w:t>
            </w:r>
          </w:p>
        </w:tc>
        <w:tc>
          <w:tcPr>
            <w:tcW w:w="468"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7,56</w:t>
            </w:r>
          </w:p>
        </w:tc>
        <w:tc>
          <w:tcPr>
            <w:tcW w:w="487"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7,80</w:t>
            </w:r>
          </w:p>
        </w:tc>
        <w:tc>
          <w:tcPr>
            <w:tcW w:w="506" w:type="dxa"/>
            <w:gridSpan w:val="2"/>
            <w:tcBorders>
              <w:top w:val="nil"/>
              <w:left w:val="nil"/>
              <w:bottom w:val="nil"/>
              <w:right w:val="single" w:sz="4" w:space="0" w:color="auto"/>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8,04</w:t>
            </w:r>
          </w:p>
        </w:tc>
      </w:tr>
      <w:tr w:rsidR="00B23CE9" w:rsidRPr="004846E1" w:rsidTr="00BA4D24">
        <w:trPr>
          <w:trHeight w:val="113"/>
        </w:trPr>
        <w:tc>
          <w:tcPr>
            <w:tcW w:w="866" w:type="dxa"/>
            <w:vMerge/>
            <w:tcBorders>
              <w:top w:val="nil"/>
              <w:left w:val="single" w:sz="4" w:space="0" w:color="auto"/>
              <w:bottom w:val="single" w:sz="4" w:space="0" w:color="000000"/>
              <w:right w:val="nil"/>
            </w:tcBorders>
            <w:vAlign w:val="center"/>
            <w:hideMark/>
          </w:tcPr>
          <w:p w:rsidR="00B23CE9" w:rsidRPr="003C546B" w:rsidRDefault="00B23CE9" w:rsidP="00BA4D24">
            <w:pPr>
              <w:rPr>
                <w:rFonts w:ascii="Arial Narrow" w:eastAsia="Times New Roman" w:hAnsi="Arial Narrow"/>
                <w:bCs/>
                <w:color w:val="000000"/>
                <w:sz w:val="20"/>
                <w:szCs w:val="20"/>
                <w:lang w:val="it-IT" w:eastAsia="it-IT"/>
              </w:rPr>
            </w:pPr>
          </w:p>
        </w:tc>
        <w:tc>
          <w:tcPr>
            <w:tcW w:w="640"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i/>
                <w:iCs/>
                <w:sz w:val="16"/>
                <w:szCs w:val="16"/>
                <w:lang w:val="it-IT" w:eastAsia="it-IT"/>
              </w:rPr>
            </w:pPr>
            <w:r w:rsidRPr="004846E1">
              <w:rPr>
                <w:rFonts w:ascii="Arial Narrow" w:eastAsia="Times New Roman" w:hAnsi="Arial Narrow"/>
                <w:i/>
                <w:iCs/>
                <w:sz w:val="16"/>
                <w:szCs w:val="16"/>
                <w:lang w:val="it-IT" w:eastAsia="it-IT"/>
              </w:rPr>
              <w:t>Rate 2</w:t>
            </w:r>
          </w:p>
        </w:tc>
        <w:tc>
          <w:tcPr>
            <w:tcW w:w="494" w:type="dxa"/>
            <w:tcBorders>
              <w:top w:val="nil"/>
              <w:left w:val="nil"/>
              <w:bottom w:val="nil"/>
              <w:right w:val="nil"/>
            </w:tcBorders>
            <w:shd w:val="clear" w:color="000000" w:fill="D9D9D9"/>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7,35</w:t>
            </w:r>
          </w:p>
        </w:tc>
        <w:tc>
          <w:tcPr>
            <w:tcW w:w="567" w:type="dxa"/>
            <w:tcBorders>
              <w:top w:val="nil"/>
              <w:left w:val="nil"/>
              <w:bottom w:val="nil"/>
              <w:right w:val="nil"/>
            </w:tcBorders>
            <w:shd w:val="clear" w:color="000000" w:fill="D9D9D9"/>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7,53</w:t>
            </w:r>
          </w:p>
        </w:tc>
        <w:tc>
          <w:tcPr>
            <w:tcW w:w="567" w:type="dxa"/>
            <w:gridSpan w:val="2"/>
            <w:tcBorders>
              <w:top w:val="nil"/>
              <w:left w:val="nil"/>
              <w:bottom w:val="nil"/>
              <w:right w:val="nil"/>
            </w:tcBorders>
            <w:shd w:val="clear" w:color="000000" w:fill="D9D9D9"/>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7,72</w:t>
            </w:r>
          </w:p>
        </w:tc>
        <w:tc>
          <w:tcPr>
            <w:tcW w:w="160" w:type="dxa"/>
            <w:gridSpan w:val="3"/>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p>
        </w:tc>
        <w:tc>
          <w:tcPr>
            <w:tcW w:w="500" w:type="dxa"/>
            <w:gridSpan w:val="3"/>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6,82</w:t>
            </w:r>
          </w:p>
        </w:tc>
        <w:tc>
          <w:tcPr>
            <w:tcW w:w="560" w:type="dxa"/>
            <w:gridSpan w:val="3"/>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7,13</w:t>
            </w:r>
          </w:p>
        </w:tc>
        <w:tc>
          <w:tcPr>
            <w:tcW w:w="608"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7,45</w:t>
            </w:r>
          </w:p>
        </w:tc>
        <w:tc>
          <w:tcPr>
            <w:tcW w:w="220"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p>
        </w:tc>
        <w:tc>
          <w:tcPr>
            <w:tcW w:w="555"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7,07</w:t>
            </w:r>
          </w:p>
        </w:tc>
        <w:tc>
          <w:tcPr>
            <w:tcW w:w="487"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7,33</w:t>
            </w:r>
          </w:p>
        </w:tc>
        <w:tc>
          <w:tcPr>
            <w:tcW w:w="572"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7,60</w:t>
            </w:r>
          </w:p>
        </w:tc>
        <w:tc>
          <w:tcPr>
            <w:tcW w:w="280"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p>
        </w:tc>
        <w:tc>
          <w:tcPr>
            <w:tcW w:w="581"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7,03</w:t>
            </w:r>
          </w:p>
        </w:tc>
        <w:tc>
          <w:tcPr>
            <w:tcW w:w="487"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7,20</w:t>
            </w:r>
          </w:p>
        </w:tc>
        <w:tc>
          <w:tcPr>
            <w:tcW w:w="506"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7,37</w:t>
            </w:r>
          </w:p>
        </w:tc>
        <w:tc>
          <w:tcPr>
            <w:tcW w:w="240"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p>
        </w:tc>
        <w:tc>
          <w:tcPr>
            <w:tcW w:w="468"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7,09</w:t>
            </w:r>
          </w:p>
        </w:tc>
        <w:tc>
          <w:tcPr>
            <w:tcW w:w="487"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7,33</w:t>
            </w:r>
          </w:p>
        </w:tc>
        <w:tc>
          <w:tcPr>
            <w:tcW w:w="506" w:type="dxa"/>
            <w:gridSpan w:val="2"/>
            <w:tcBorders>
              <w:top w:val="nil"/>
              <w:left w:val="nil"/>
              <w:bottom w:val="nil"/>
              <w:right w:val="single" w:sz="4" w:space="0" w:color="auto"/>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7,58</w:t>
            </w:r>
          </w:p>
        </w:tc>
      </w:tr>
      <w:tr w:rsidR="00B23CE9" w:rsidRPr="004846E1" w:rsidTr="00BA4D24">
        <w:trPr>
          <w:trHeight w:val="113"/>
        </w:trPr>
        <w:tc>
          <w:tcPr>
            <w:tcW w:w="866" w:type="dxa"/>
            <w:vMerge/>
            <w:tcBorders>
              <w:top w:val="nil"/>
              <w:left w:val="single" w:sz="4" w:space="0" w:color="auto"/>
              <w:bottom w:val="single" w:sz="4" w:space="0" w:color="000000"/>
              <w:right w:val="nil"/>
            </w:tcBorders>
            <w:vAlign w:val="center"/>
            <w:hideMark/>
          </w:tcPr>
          <w:p w:rsidR="00B23CE9" w:rsidRPr="003C546B" w:rsidRDefault="00B23CE9" w:rsidP="00BA4D24">
            <w:pPr>
              <w:rPr>
                <w:rFonts w:ascii="Arial Narrow" w:eastAsia="Times New Roman" w:hAnsi="Arial Narrow"/>
                <w:bCs/>
                <w:color w:val="000000"/>
                <w:sz w:val="20"/>
                <w:szCs w:val="20"/>
                <w:lang w:val="it-IT" w:eastAsia="it-IT"/>
              </w:rPr>
            </w:pPr>
          </w:p>
        </w:tc>
        <w:tc>
          <w:tcPr>
            <w:tcW w:w="640"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i/>
                <w:iCs/>
                <w:sz w:val="16"/>
                <w:szCs w:val="16"/>
                <w:lang w:val="it-IT" w:eastAsia="it-IT"/>
              </w:rPr>
            </w:pPr>
            <w:r w:rsidRPr="004846E1">
              <w:rPr>
                <w:rFonts w:ascii="Arial Narrow" w:eastAsia="Times New Roman" w:hAnsi="Arial Narrow"/>
                <w:i/>
                <w:iCs/>
                <w:sz w:val="16"/>
                <w:szCs w:val="16"/>
                <w:lang w:val="it-IT" w:eastAsia="it-IT"/>
              </w:rPr>
              <w:t>Rate 3</w:t>
            </w:r>
          </w:p>
        </w:tc>
        <w:tc>
          <w:tcPr>
            <w:tcW w:w="494" w:type="dxa"/>
            <w:tcBorders>
              <w:top w:val="nil"/>
              <w:left w:val="nil"/>
              <w:bottom w:val="nil"/>
              <w:right w:val="nil"/>
            </w:tcBorders>
            <w:shd w:val="clear" w:color="000000" w:fill="D9D9D9"/>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5,81</w:t>
            </w:r>
          </w:p>
        </w:tc>
        <w:tc>
          <w:tcPr>
            <w:tcW w:w="567" w:type="dxa"/>
            <w:tcBorders>
              <w:top w:val="nil"/>
              <w:left w:val="nil"/>
              <w:bottom w:val="nil"/>
              <w:right w:val="nil"/>
            </w:tcBorders>
            <w:shd w:val="clear" w:color="000000" w:fill="D9D9D9"/>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6,00</w:t>
            </w:r>
          </w:p>
        </w:tc>
        <w:tc>
          <w:tcPr>
            <w:tcW w:w="567" w:type="dxa"/>
            <w:gridSpan w:val="2"/>
            <w:tcBorders>
              <w:top w:val="nil"/>
              <w:left w:val="nil"/>
              <w:bottom w:val="nil"/>
              <w:right w:val="nil"/>
            </w:tcBorders>
            <w:shd w:val="clear" w:color="000000" w:fill="D9D9D9"/>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6,19</w:t>
            </w:r>
          </w:p>
        </w:tc>
        <w:tc>
          <w:tcPr>
            <w:tcW w:w="160" w:type="dxa"/>
            <w:gridSpan w:val="3"/>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p>
        </w:tc>
        <w:tc>
          <w:tcPr>
            <w:tcW w:w="500" w:type="dxa"/>
            <w:gridSpan w:val="3"/>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5,18</w:t>
            </w:r>
          </w:p>
        </w:tc>
        <w:tc>
          <w:tcPr>
            <w:tcW w:w="560" w:type="dxa"/>
            <w:gridSpan w:val="3"/>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5,53</w:t>
            </w:r>
          </w:p>
        </w:tc>
        <w:tc>
          <w:tcPr>
            <w:tcW w:w="608"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5,89</w:t>
            </w:r>
          </w:p>
        </w:tc>
        <w:tc>
          <w:tcPr>
            <w:tcW w:w="220"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p>
        </w:tc>
        <w:tc>
          <w:tcPr>
            <w:tcW w:w="555"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5,77</w:t>
            </w:r>
          </w:p>
        </w:tc>
        <w:tc>
          <w:tcPr>
            <w:tcW w:w="487"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6,10</w:t>
            </w:r>
          </w:p>
        </w:tc>
        <w:tc>
          <w:tcPr>
            <w:tcW w:w="572"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6,43</w:t>
            </w:r>
          </w:p>
        </w:tc>
        <w:tc>
          <w:tcPr>
            <w:tcW w:w="280"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p>
        </w:tc>
        <w:tc>
          <w:tcPr>
            <w:tcW w:w="581"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5,75</w:t>
            </w:r>
          </w:p>
        </w:tc>
        <w:tc>
          <w:tcPr>
            <w:tcW w:w="487"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6,00</w:t>
            </w:r>
          </w:p>
        </w:tc>
        <w:tc>
          <w:tcPr>
            <w:tcW w:w="506"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6,25</w:t>
            </w:r>
          </w:p>
        </w:tc>
        <w:tc>
          <w:tcPr>
            <w:tcW w:w="240"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p>
        </w:tc>
        <w:tc>
          <w:tcPr>
            <w:tcW w:w="468" w:type="dxa"/>
            <w:gridSpan w:val="2"/>
            <w:tcBorders>
              <w:top w:val="nil"/>
              <w:left w:val="nil"/>
              <w:bottom w:val="nil"/>
              <w:right w:val="nil"/>
            </w:tcBorders>
            <w:shd w:val="clear" w:color="000000" w:fill="3366FF"/>
            <w:noWrap/>
            <w:vAlign w:val="center"/>
            <w:hideMark/>
          </w:tcPr>
          <w:p w:rsidR="00B23CE9" w:rsidRPr="004846E1" w:rsidRDefault="00B23CE9" w:rsidP="00BA4D24">
            <w:pPr>
              <w:jc w:val="right"/>
              <w:rPr>
                <w:rFonts w:ascii="Arial Narrow" w:eastAsia="Times New Roman" w:hAnsi="Arial Narrow"/>
                <w:color w:val="FFFFFF"/>
                <w:sz w:val="20"/>
                <w:szCs w:val="20"/>
                <w:lang w:val="it-IT" w:eastAsia="it-IT"/>
              </w:rPr>
            </w:pPr>
            <w:r w:rsidRPr="004846E1">
              <w:rPr>
                <w:rFonts w:ascii="Arial Narrow" w:eastAsia="Times New Roman" w:hAnsi="Arial Narrow"/>
                <w:color w:val="FFFFFF"/>
                <w:sz w:val="20"/>
                <w:szCs w:val="20"/>
                <w:lang w:val="it-IT" w:eastAsia="it-IT"/>
              </w:rPr>
              <w:t>6,53</w:t>
            </w:r>
          </w:p>
        </w:tc>
        <w:tc>
          <w:tcPr>
            <w:tcW w:w="487"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6,80</w:t>
            </w:r>
          </w:p>
        </w:tc>
        <w:tc>
          <w:tcPr>
            <w:tcW w:w="506" w:type="dxa"/>
            <w:gridSpan w:val="2"/>
            <w:tcBorders>
              <w:top w:val="nil"/>
              <w:left w:val="nil"/>
              <w:bottom w:val="nil"/>
              <w:right w:val="single" w:sz="4" w:space="0" w:color="auto"/>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7,07</w:t>
            </w:r>
          </w:p>
        </w:tc>
      </w:tr>
      <w:tr w:rsidR="00B23CE9" w:rsidRPr="004846E1" w:rsidTr="00BA4D24">
        <w:trPr>
          <w:trHeight w:val="113"/>
        </w:trPr>
        <w:tc>
          <w:tcPr>
            <w:tcW w:w="866" w:type="dxa"/>
            <w:vMerge/>
            <w:tcBorders>
              <w:top w:val="nil"/>
              <w:left w:val="single" w:sz="4" w:space="0" w:color="auto"/>
              <w:bottom w:val="single" w:sz="4" w:space="0" w:color="000000"/>
              <w:right w:val="nil"/>
            </w:tcBorders>
            <w:vAlign w:val="center"/>
            <w:hideMark/>
          </w:tcPr>
          <w:p w:rsidR="00B23CE9" w:rsidRPr="003C546B" w:rsidRDefault="00B23CE9" w:rsidP="00BA4D24">
            <w:pPr>
              <w:rPr>
                <w:rFonts w:ascii="Arial Narrow" w:eastAsia="Times New Roman" w:hAnsi="Arial Narrow"/>
                <w:bCs/>
                <w:color w:val="000000"/>
                <w:sz w:val="20"/>
                <w:szCs w:val="20"/>
                <w:lang w:val="it-IT" w:eastAsia="it-IT"/>
              </w:rPr>
            </w:pPr>
          </w:p>
        </w:tc>
        <w:tc>
          <w:tcPr>
            <w:tcW w:w="640"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rPr>
                <w:rFonts w:ascii="Arial Narrow" w:eastAsia="Times New Roman" w:hAnsi="Arial Narrow"/>
                <w:i/>
                <w:iCs/>
                <w:sz w:val="16"/>
                <w:szCs w:val="16"/>
                <w:lang w:val="it-IT" w:eastAsia="it-IT"/>
              </w:rPr>
            </w:pPr>
            <w:r w:rsidRPr="004846E1">
              <w:rPr>
                <w:rFonts w:ascii="Arial Narrow" w:eastAsia="Times New Roman" w:hAnsi="Arial Narrow"/>
                <w:i/>
                <w:iCs/>
                <w:sz w:val="16"/>
                <w:szCs w:val="16"/>
                <w:lang w:val="it-IT" w:eastAsia="it-IT"/>
              </w:rPr>
              <w:t>Rate 4</w:t>
            </w:r>
          </w:p>
        </w:tc>
        <w:tc>
          <w:tcPr>
            <w:tcW w:w="494" w:type="dxa"/>
            <w:tcBorders>
              <w:top w:val="nil"/>
              <w:left w:val="nil"/>
              <w:bottom w:val="single" w:sz="4" w:space="0" w:color="auto"/>
              <w:right w:val="nil"/>
            </w:tcBorders>
            <w:shd w:val="clear" w:color="000000" w:fill="D9D9D9"/>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4,91</w:t>
            </w:r>
          </w:p>
        </w:tc>
        <w:tc>
          <w:tcPr>
            <w:tcW w:w="567" w:type="dxa"/>
            <w:tcBorders>
              <w:top w:val="nil"/>
              <w:left w:val="nil"/>
              <w:bottom w:val="single" w:sz="4" w:space="0" w:color="auto"/>
              <w:right w:val="nil"/>
            </w:tcBorders>
            <w:shd w:val="clear" w:color="000000" w:fill="D9D9D9"/>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5,33</w:t>
            </w:r>
          </w:p>
        </w:tc>
        <w:tc>
          <w:tcPr>
            <w:tcW w:w="567" w:type="dxa"/>
            <w:gridSpan w:val="2"/>
            <w:tcBorders>
              <w:top w:val="nil"/>
              <w:left w:val="nil"/>
              <w:bottom w:val="single" w:sz="4" w:space="0" w:color="auto"/>
              <w:right w:val="nil"/>
            </w:tcBorders>
            <w:shd w:val="clear" w:color="000000" w:fill="D9D9D9"/>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5,76</w:t>
            </w:r>
          </w:p>
        </w:tc>
        <w:tc>
          <w:tcPr>
            <w:tcW w:w="160" w:type="dxa"/>
            <w:gridSpan w:val="3"/>
            <w:tcBorders>
              <w:top w:val="nil"/>
              <w:left w:val="nil"/>
              <w:bottom w:val="single" w:sz="4" w:space="0" w:color="auto"/>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 </w:t>
            </w:r>
          </w:p>
        </w:tc>
        <w:tc>
          <w:tcPr>
            <w:tcW w:w="500" w:type="dxa"/>
            <w:gridSpan w:val="3"/>
            <w:tcBorders>
              <w:top w:val="nil"/>
              <w:left w:val="nil"/>
              <w:bottom w:val="single" w:sz="4" w:space="0" w:color="auto"/>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3,99</w:t>
            </w:r>
          </w:p>
        </w:tc>
        <w:tc>
          <w:tcPr>
            <w:tcW w:w="560" w:type="dxa"/>
            <w:gridSpan w:val="3"/>
            <w:tcBorders>
              <w:top w:val="nil"/>
              <w:left w:val="nil"/>
              <w:bottom w:val="single" w:sz="4" w:space="0" w:color="auto"/>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4,27</w:t>
            </w:r>
          </w:p>
        </w:tc>
        <w:tc>
          <w:tcPr>
            <w:tcW w:w="608" w:type="dxa"/>
            <w:gridSpan w:val="2"/>
            <w:tcBorders>
              <w:top w:val="nil"/>
              <w:left w:val="nil"/>
              <w:bottom w:val="single" w:sz="4" w:space="0" w:color="auto"/>
              <w:right w:val="nil"/>
            </w:tcBorders>
            <w:shd w:val="clear" w:color="000000" w:fill="FF0000"/>
            <w:noWrap/>
            <w:vAlign w:val="center"/>
            <w:hideMark/>
          </w:tcPr>
          <w:p w:rsidR="00B23CE9" w:rsidRPr="004846E1" w:rsidRDefault="00B23CE9" w:rsidP="00BA4D24">
            <w:pPr>
              <w:jc w:val="right"/>
              <w:rPr>
                <w:rFonts w:ascii="Arial Narrow" w:eastAsia="Times New Roman" w:hAnsi="Arial Narrow"/>
                <w:color w:val="FFFFFF"/>
                <w:sz w:val="20"/>
                <w:szCs w:val="20"/>
                <w:lang w:val="it-IT" w:eastAsia="it-IT"/>
              </w:rPr>
            </w:pPr>
            <w:r w:rsidRPr="004846E1">
              <w:rPr>
                <w:rFonts w:ascii="Arial Narrow" w:eastAsia="Times New Roman" w:hAnsi="Arial Narrow"/>
                <w:color w:val="FFFFFF"/>
                <w:sz w:val="20"/>
                <w:szCs w:val="20"/>
                <w:lang w:val="it-IT" w:eastAsia="it-IT"/>
              </w:rPr>
              <w:t>4,54</w:t>
            </w:r>
          </w:p>
        </w:tc>
        <w:tc>
          <w:tcPr>
            <w:tcW w:w="220"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 </w:t>
            </w:r>
          </w:p>
        </w:tc>
        <w:tc>
          <w:tcPr>
            <w:tcW w:w="555"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3,84</w:t>
            </w:r>
          </w:p>
        </w:tc>
        <w:tc>
          <w:tcPr>
            <w:tcW w:w="487"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4,20</w:t>
            </w:r>
          </w:p>
        </w:tc>
        <w:tc>
          <w:tcPr>
            <w:tcW w:w="572"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4,56</w:t>
            </w:r>
          </w:p>
        </w:tc>
        <w:tc>
          <w:tcPr>
            <w:tcW w:w="280"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 </w:t>
            </w:r>
          </w:p>
        </w:tc>
        <w:tc>
          <w:tcPr>
            <w:tcW w:w="581"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4,57</w:t>
            </w:r>
          </w:p>
        </w:tc>
        <w:tc>
          <w:tcPr>
            <w:tcW w:w="487"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4,93</w:t>
            </w:r>
          </w:p>
        </w:tc>
        <w:tc>
          <w:tcPr>
            <w:tcW w:w="506"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5,30</w:t>
            </w:r>
          </w:p>
        </w:tc>
        <w:tc>
          <w:tcPr>
            <w:tcW w:w="240"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 </w:t>
            </w:r>
          </w:p>
        </w:tc>
        <w:tc>
          <w:tcPr>
            <w:tcW w:w="468"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4,76</w:t>
            </w:r>
          </w:p>
        </w:tc>
        <w:tc>
          <w:tcPr>
            <w:tcW w:w="487"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4,93</w:t>
            </w:r>
          </w:p>
        </w:tc>
        <w:tc>
          <w:tcPr>
            <w:tcW w:w="506" w:type="dxa"/>
            <w:gridSpan w:val="2"/>
            <w:tcBorders>
              <w:top w:val="nil"/>
              <w:left w:val="nil"/>
              <w:bottom w:val="single" w:sz="4" w:space="0" w:color="auto"/>
              <w:right w:val="single" w:sz="4" w:space="0" w:color="auto"/>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5,11</w:t>
            </w:r>
          </w:p>
        </w:tc>
      </w:tr>
      <w:tr w:rsidR="00B23CE9" w:rsidRPr="004846E1" w:rsidTr="00BA4D24">
        <w:trPr>
          <w:trHeight w:val="113"/>
        </w:trPr>
        <w:tc>
          <w:tcPr>
            <w:tcW w:w="866" w:type="dxa"/>
            <w:vMerge w:val="restart"/>
            <w:tcBorders>
              <w:top w:val="nil"/>
              <w:left w:val="single" w:sz="4" w:space="0" w:color="auto"/>
              <w:bottom w:val="single" w:sz="4" w:space="0" w:color="000000"/>
              <w:right w:val="nil"/>
            </w:tcBorders>
            <w:shd w:val="clear" w:color="auto" w:fill="auto"/>
            <w:vAlign w:val="center"/>
            <w:hideMark/>
          </w:tcPr>
          <w:p w:rsidR="00B23CE9" w:rsidRPr="003C546B" w:rsidRDefault="00B23CE9" w:rsidP="00BA4D24">
            <w:pPr>
              <w:jc w:val="center"/>
              <w:rPr>
                <w:rFonts w:ascii="Arial Narrow" w:eastAsia="Times New Roman" w:hAnsi="Arial Narrow"/>
                <w:bCs/>
                <w:color w:val="000000"/>
                <w:sz w:val="20"/>
                <w:szCs w:val="20"/>
                <w:lang w:val="it-IT" w:eastAsia="it-IT"/>
              </w:rPr>
            </w:pPr>
            <w:r w:rsidRPr="003C546B">
              <w:rPr>
                <w:rFonts w:ascii="Arial Narrow" w:eastAsia="Times New Roman" w:hAnsi="Arial Narrow"/>
                <w:bCs/>
                <w:color w:val="000000"/>
                <w:sz w:val="20"/>
                <w:szCs w:val="20"/>
                <w:lang w:val="it-IT" w:eastAsia="it-IT"/>
              </w:rPr>
              <w:t xml:space="preserve">S07 - Warm </w:t>
            </w:r>
            <w:r w:rsidRPr="003C546B">
              <w:rPr>
                <w:rFonts w:ascii="Arial Narrow" w:eastAsia="Times New Roman" w:hAnsi="Arial Narrow"/>
                <w:bCs/>
                <w:color w:val="000000"/>
                <w:sz w:val="20"/>
                <w:szCs w:val="20"/>
                <w:lang w:val="it-IT" w:eastAsia="it-IT"/>
              </w:rPr>
              <w:lastRenderedPageBreak/>
              <w:t>night</w:t>
            </w:r>
          </w:p>
        </w:tc>
        <w:tc>
          <w:tcPr>
            <w:tcW w:w="640"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i/>
                <w:iCs/>
                <w:sz w:val="16"/>
                <w:szCs w:val="16"/>
                <w:lang w:val="it-IT" w:eastAsia="it-IT"/>
              </w:rPr>
            </w:pPr>
            <w:r w:rsidRPr="004846E1">
              <w:rPr>
                <w:rFonts w:ascii="Arial Narrow" w:eastAsia="Times New Roman" w:hAnsi="Arial Narrow"/>
                <w:i/>
                <w:iCs/>
                <w:sz w:val="16"/>
                <w:szCs w:val="16"/>
                <w:lang w:val="it-IT" w:eastAsia="it-IT"/>
              </w:rPr>
              <w:lastRenderedPageBreak/>
              <w:t>Rate 1</w:t>
            </w:r>
          </w:p>
        </w:tc>
        <w:tc>
          <w:tcPr>
            <w:tcW w:w="494" w:type="dxa"/>
            <w:tcBorders>
              <w:top w:val="nil"/>
              <w:left w:val="nil"/>
              <w:bottom w:val="nil"/>
              <w:right w:val="nil"/>
            </w:tcBorders>
            <w:shd w:val="clear" w:color="000000" w:fill="D9D9D9"/>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7,73</w:t>
            </w:r>
          </w:p>
        </w:tc>
        <w:tc>
          <w:tcPr>
            <w:tcW w:w="567" w:type="dxa"/>
            <w:tcBorders>
              <w:top w:val="nil"/>
              <w:left w:val="nil"/>
              <w:bottom w:val="nil"/>
              <w:right w:val="nil"/>
            </w:tcBorders>
            <w:shd w:val="clear" w:color="000000" w:fill="D9D9D9"/>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7,93</w:t>
            </w:r>
          </w:p>
        </w:tc>
        <w:tc>
          <w:tcPr>
            <w:tcW w:w="567" w:type="dxa"/>
            <w:gridSpan w:val="2"/>
            <w:tcBorders>
              <w:top w:val="nil"/>
              <w:left w:val="nil"/>
              <w:bottom w:val="nil"/>
              <w:right w:val="nil"/>
            </w:tcBorders>
            <w:shd w:val="clear" w:color="000000" w:fill="D9D9D9"/>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8,14</w:t>
            </w:r>
          </w:p>
        </w:tc>
        <w:tc>
          <w:tcPr>
            <w:tcW w:w="160" w:type="dxa"/>
            <w:gridSpan w:val="3"/>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 </w:t>
            </w:r>
          </w:p>
        </w:tc>
        <w:tc>
          <w:tcPr>
            <w:tcW w:w="500" w:type="dxa"/>
            <w:gridSpan w:val="3"/>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7,28</w:t>
            </w:r>
          </w:p>
        </w:tc>
        <w:tc>
          <w:tcPr>
            <w:tcW w:w="560" w:type="dxa"/>
            <w:gridSpan w:val="3"/>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7,53</w:t>
            </w:r>
          </w:p>
        </w:tc>
        <w:tc>
          <w:tcPr>
            <w:tcW w:w="608"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7,78</w:t>
            </w:r>
          </w:p>
        </w:tc>
        <w:tc>
          <w:tcPr>
            <w:tcW w:w="220"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 </w:t>
            </w:r>
          </w:p>
        </w:tc>
        <w:tc>
          <w:tcPr>
            <w:tcW w:w="555"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7,71</w:t>
            </w:r>
          </w:p>
        </w:tc>
        <w:tc>
          <w:tcPr>
            <w:tcW w:w="487"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7,93</w:t>
            </w:r>
          </w:p>
        </w:tc>
        <w:tc>
          <w:tcPr>
            <w:tcW w:w="572"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8,16</w:t>
            </w:r>
          </w:p>
        </w:tc>
        <w:tc>
          <w:tcPr>
            <w:tcW w:w="280"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 </w:t>
            </w:r>
          </w:p>
        </w:tc>
        <w:tc>
          <w:tcPr>
            <w:tcW w:w="581"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7,49</w:t>
            </w:r>
          </w:p>
        </w:tc>
        <w:tc>
          <w:tcPr>
            <w:tcW w:w="487"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7,73</w:t>
            </w:r>
          </w:p>
        </w:tc>
        <w:tc>
          <w:tcPr>
            <w:tcW w:w="506"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7,98</w:t>
            </w:r>
          </w:p>
        </w:tc>
        <w:tc>
          <w:tcPr>
            <w:tcW w:w="240"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 </w:t>
            </w:r>
          </w:p>
        </w:tc>
        <w:tc>
          <w:tcPr>
            <w:tcW w:w="468"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7,18</w:t>
            </w:r>
          </w:p>
        </w:tc>
        <w:tc>
          <w:tcPr>
            <w:tcW w:w="487"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7,47</w:t>
            </w:r>
          </w:p>
        </w:tc>
        <w:tc>
          <w:tcPr>
            <w:tcW w:w="506" w:type="dxa"/>
            <w:gridSpan w:val="2"/>
            <w:tcBorders>
              <w:top w:val="nil"/>
              <w:left w:val="nil"/>
              <w:bottom w:val="nil"/>
              <w:right w:val="single" w:sz="4" w:space="0" w:color="auto"/>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7,75</w:t>
            </w:r>
          </w:p>
        </w:tc>
      </w:tr>
      <w:tr w:rsidR="00B23CE9" w:rsidRPr="004846E1" w:rsidTr="00BA4D24">
        <w:trPr>
          <w:trHeight w:val="113"/>
        </w:trPr>
        <w:tc>
          <w:tcPr>
            <w:tcW w:w="866" w:type="dxa"/>
            <w:vMerge/>
            <w:tcBorders>
              <w:top w:val="nil"/>
              <w:left w:val="single" w:sz="4" w:space="0" w:color="auto"/>
              <w:bottom w:val="single" w:sz="4" w:space="0" w:color="000000"/>
              <w:right w:val="nil"/>
            </w:tcBorders>
            <w:vAlign w:val="center"/>
            <w:hideMark/>
          </w:tcPr>
          <w:p w:rsidR="00B23CE9" w:rsidRPr="003C546B" w:rsidRDefault="00B23CE9" w:rsidP="00BA4D24">
            <w:pPr>
              <w:rPr>
                <w:rFonts w:ascii="Arial Narrow" w:eastAsia="Times New Roman" w:hAnsi="Arial Narrow"/>
                <w:bCs/>
                <w:color w:val="000000"/>
                <w:sz w:val="20"/>
                <w:szCs w:val="20"/>
                <w:lang w:val="it-IT" w:eastAsia="it-IT"/>
              </w:rPr>
            </w:pPr>
          </w:p>
        </w:tc>
        <w:tc>
          <w:tcPr>
            <w:tcW w:w="640"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i/>
                <w:iCs/>
                <w:sz w:val="16"/>
                <w:szCs w:val="16"/>
                <w:lang w:val="it-IT" w:eastAsia="it-IT"/>
              </w:rPr>
            </w:pPr>
            <w:r w:rsidRPr="004846E1">
              <w:rPr>
                <w:rFonts w:ascii="Arial Narrow" w:eastAsia="Times New Roman" w:hAnsi="Arial Narrow"/>
                <w:i/>
                <w:iCs/>
                <w:sz w:val="16"/>
                <w:szCs w:val="16"/>
                <w:lang w:val="it-IT" w:eastAsia="it-IT"/>
              </w:rPr>
              <w:t>Rate 2</w:t>
            </w:r>
          </w:p>
        </w:tc>
        <w:tc>
          <w:tcPr>
            <w:tcW w:w="494" w:type="dxa"/>
            <w:tcBorders>
              <w:top w:val="nil"/>
              <w:left w:val="nil"/>
              <w:bottom w:val="nil"/>
              <w:right w:val="nil"/>
            </w:tcBorders>
            <w:shd w:val="clear" w:color="000000" w:fill="D9D9D9"/>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7,09</w:t>
            </w:r>
          </w:p>
        </w:tc>
        <w:tc>
          <w:tcPr>
            <w:tcW w:w="567" w:type="dxa"/>
            <w:tcBorders>
              <w:top w:val="nil"/>
              <w:left w:val="nil"/>
              <w:bottom w:val="nil"/>
              <w:right w:val="nil"/>
            </w:tcBorders>
            <w:shd w:val="clear" w:color="000000" w:fill="D9D9D9"/>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7,27</w:t>
            </w:r>
          </w:p>
        </w:tc>
        <w:tc>
          <w:tcPr>
            <w:tcW w:w="567" w:type="dxa"/>
            <w:gridSpan w:val="2"/>
            <w:tcBorders>
              <w:top w:val="nil"/>
              <w:left w:val="nil"/>
              <w:bottom w:val="nil"/>
              <w:right w:val="nil"/>
            </w:tcBorders>
            <w:shd w:val="clear" w:color="000000" w:fill="D9D9D9"/>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7,44</w:t>
            </w:r>
          </w:p>
        </w:tc>
        <w:tc>
          <w:tcPr>
            <w:tcW w:w="160" w:type="dxa"/>
            <w:gridSpan w:val="3"/>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p>
        </w:tc>
        <w:tc>
          <w:tcPr>
            <w:tcW w:w="500" w:type="dxa"/>
            <w:gridSpan w:val="3"/>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7,32</w:t>
            </w:r>
          </w:p>
        </w:tc>
        <w:tc>
          <w:tcPr>
            <w:tcW w:w="560" w:type="dxa"/>
            <w:gridSpan w:val="3"/>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7,53</w:t>
            </w:r>
          </w:p>
        </w:tc>
        <w:tc>
          <w:tcPr>
            <w:tcW w:w="608"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7,74</w:t>
            </w:r>
          </w:p>
        </w:tc>
        <w:tc>
          <w:tcPr>
            <w:tcW w:w="220"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p>
        </w:tc>
        <w:tc>
          <w:tcPr>
            <w:tcW w:w="555"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6,85</w:t>
            </w:r>
          </w:p>
        </w:tc>
        <w:tc>
          <w:tcPr>
            <w:tcW w:w="487"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7,13</w:t>
            </w:r>
          </w:p>
        </w:tc>
        <w:tc>
          <w:tcPr>
            <w:tcW w:w="572"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7,42</w:t>
            </w:r>
          </w:p>
        </w:tc>
        <w:tc>
          <w:tcPr>
            <w:tcW w:w="280"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p>
        </w:tc>
        <w:tc>
          <w:tcPr>
            <w:tcW w:w="581"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6,62</w:t>
            </w:r>
          </w:p>
        </w:tc>
        <w:tc>
          <w:tcPr>
            <w:tcW w:w="487"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6,87</w:t>
            </w:r>
          </w:p>
        </w:tc>
        <w:tc>
          <w:tcPr>
            <w:tcW w:w="506"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7,12</w:t>
            </w:r>
          </w:p>
        </w:tc>
        <w:tc>
          <w:tcPr>
            <w:tcW w:w="240"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p>
        </w:tc>
        <w:tc>
          <w:tcPr>
            <w:tcW w:w="468"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6,89</w:t>
            </w:r>
          </w:p>
        </w:tc>
        <w:tc>
          <w:tcPr>
            <w:tcW w:w="487"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7,07</w:t>
            </w:r>
          </w:p>
        </w:tc>
        <w:tc>
          <w:tcPr>
            <w:tcW w:w="506" w:type="dxa"/>
            <w:gridSpan w:val="2"/>
            <w:tcBorders>
              <w:top w:val="nil"/>
              <w:left w:val="nil"/>
              <w:bottom w:val="nil"/>
              <w:right w:val="single" w:sz="4" w:space="0" w:color="auto"/>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7,24</w:t>
            </w:r>
          </w:p>
        </w:tc>
      </w:tr>
      <w:tr w:rsidR="00B23CE9" w:rsidRPr="004846E1" w:rsidTr="00BA4D24">
        <w:trPr>
          <w:trHeight w:val="113"/>
        </w:trPr>
        <w:tc>
          <w:tcPr>
            <w:tcW w:w="866" w:type="dxa"/>
            <w:vMerge/>
            <w:tcBorders>
              <w:top w:val="nil"/>
              <w:left w:val="single" w:sz="4" w:space="0" w:color="auto"/>
              <w:bottom w:val="single" w:sz="4" w:space="0" w:color="000000"/>
              <w:right w:val="nil"/>
            </w:tcBorders>
            <w:vAlign w:val="center"/>
            <w:hideMark/>
          </w:tcPr>
          <w:p w:rsidR="00B23CE9" w:rsidRPr="003C546B" w:rsidRDefault="00B23CE9" w:rsidP="00BA4D24">
            <w:pPr>
              <w:rPr>
                <w:rFonts w:ascii="Arial Narrow" w:eastAsia="Times New Roman" w:hAnsi="Arial Narrow"/>
                <w:bCs/>
                <w:color w:val="000000"/>
                <w:sz w:val="20"/>
                <w:szCs w:val="20"/>
                <w:lang w:val="it-IT" w:eastAsia="it-IT"/>
              </w:rPr>
            </w:pPr>
          </w:p>
        </w:tc>
        <w:tc>
          <w:tcPr>
            <w:tcW w:w="640"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i/>
                <w:iCs/>
                <w:sz w:val="16"/>
                <w:szCs w:val="16"/>
                <w:lang w:val="it-IT" w:eastAsia="it-IT"/>
              </w:rPr>
            </w:pPr>
            <w:r w:rsidRPr="004846E1">
              <w:rPr>
                <w:rFonts w:ascii="Arial Narrow" w:eastAsia="Times New Roman" w:hAnsi="Arial Narrow"/>
                <w:i/>
                <w:iCs/>
                <w:sz w:val="16"/>
                <w:szCs w:val="16"/>
                <w:lang w:val="it-IT" w:eastAsia="it-IT"/>
              </w:rPr>
              <w:t>Rate 3</w:t>
            </w:r>
          </w:p>
        </w:tc>
        <w:tc>
          <w:tcPr>
            <w:tcW w:w="494" w:type="dxa"/>
            <w:tcBorders>
              <w:top w:val="nil"/>
              <w:left w:val="nil"/>
              <w:bottom w:val="nil"/>
              <w:right w:val="nil"/>
            </w:tcBorders>
            <w:shd w:val="clear" w:color="000000" w:fill="D9D9D9"/>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4,93</w:t>
            </w:r>
          </w:p>
        </w:tc>
        <w:tc>
          <w:tcPr>
            <w:tcW w:w="567" w:type="dxa"/>
            <w:tcBorders>
              <w:top w:val="nil"/>
              <w:left w:val="nil"/>
              <w:bottom w:val="nil"/>
              <w:right w:val="nil"/>
            </w:tcBorders>
            <w:shd w:val="clear" w:color="000000" w:fill="D9D9D9"/>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5,33</w:t>
            </w:r>
          </w:p>
        </w:tc>
        <w:tc>
          <w:tcPr>
            <w:tcW w:w="567" w:type="dxa"/>
            <w:gridSpan w:val="2"/>
            <w:tcBorders>
              <w:top w:val="nil"/>
              <w:left w:val="nil"/>
              <w:bottom w:val="nil"/>
              <w:right w:val="nil"/>
            </w:tcBorders>
            <w:shd w:val="clear" w:color="000000" w:fill="D9D9D9"/>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5,74</w:t>
            </w:r>
          </w:p>
        </w:tc>
        <w:tc>
          <w:tcPr>
            <w:tcW w:w="160" w:type="dxa"/>
            <w:gridSpan w:val="3"/>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p>
        </w:tc>
        <w:tc>
          <w:tcPr>
            <w:tcW w:w="500" w:type="dxa"/>
            <w:gridSpan w:val="3"/>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5,49</w:t>
            </w:r>
          </w:p>
        </w:tc>
        <w:tc>
          <w:tcPr>
            <w:tcW w:w="560" w:type="dxa"/>
            <w:gridSpan w:val="3"/>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5,80</w:t>
            </w:r>
          </w:p>
        </w:tc>
        <w:tc>
          <w:tcPr>
            <w:tcW w:w="608"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6,11</w:t>
            </w:r>
          </w:p>
        </w:tc>
        <w:tc>
          <w:tcPr>
            <w:tcW w:w="220"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p>
        </w:tc>
        <w:tc>
          <w:tcPr>
            <w:tcW w:w="555"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5,27</w:t>
            </w:r>
          </w:p>
        </w:tc>
        <w:tc>
          <w:tcPr>
            <w:tcW w:w="487"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5,53</w:t>
            </w:r>
          </w:p>
        </w:tc>
        <w:tc>
          <w:tcPr>
            <w:tcW w:w="572"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5,80</w:t>
            </w:r>
          </w:p>
        </w:tc>
        <w:tc>
          <w:tcPr>
            <w:tcW w:w="280"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p>
        </w:tc>
        <w:tc>
          <w:tcPr>
            <w:tcW w:w="581"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5,49</w:t>
            </w:r>
          </w:p>
        </w:tc>
        <w:tc>
          <w:tcPr>
            <w:tcW w:w="487"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5,73</w:t>
            </w:r>
          </w:p>
        </w:tc>
        <w:tc>
          <w:tcPr>
            <w:tcW w:w="506"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5,98</w:t>
            </w:r>
          </w:p>
        </w:tc>
        <w:tc>
          <w:tcPr>
            <w:tcW w:w="240"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p>
        </w:tc>
        <w:tc>
          <w:tcPr>
            <w:tcW w:w="468"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5,37</w:t>
            </w:r>
          </w:p>
        </w:tc>
        <w:tc>
          <w:tcPr>
            <w:tcW w:w="487"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5,80</w:t>
            </w:r>
          </w:p>
        </w:tc>
        <w:tc>
          <w:tcPr>
            <w:tcW w:w="506" w:type="dxa"/>
            <w:gridSpan w:val="2"/>
            <w:tcBorders>
              <w:top w:val="nil"/>
              <w:left w:val="nil"/>
              <w:bottom w:val="nil"/>
              <w:right w:val="single" w:sz="4" w:space="0" w:color="auto"/>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6,23</w:t>
            </w:r>
          </w:p>
        </w:tc>
      </w:tr>
      <w:tr w:rsidR="00B23CE9" w:rsidRPr="004846E1" w:rsidTr="00BA4D24">
        <w:trPr>
          <w:trHeight w:val="113"/>
        </w:trPr>
        <w:tc>
          <w:tcPr>
            <w:tcW w:w="866" w:type="dxa"/>
            <w:vMerge/>
            <w:tcBorders>
              <w:top w:val="nil"/>
              <w:left w:val="single" w:sz="4" w:space="0" w:color="auto"/>
              <w:bottom w:val="single" w:sz="4" w:space="0" w:color="000000"/>
              <w:right w:val="nil"/>
            </w:tcBorders>
            <w:vAlign w:val="center"/>
            <w:hideMark/>
          </w:tcPr>
          <w:p w:rsidR="00B23CE9" w:rsidRPr="003C546B" w:rsidRDefault="00B23CE9" w:rsidP="00BA4D24">
            <w:pPr>
              <w:rPr>
                <w:rFonts w:ascii="Arial Narrow" w:eastAsia="Times New Roman" w:hAnsi="Arial Narrow"/>
                <w:bCs/>
                <w:color w:val="000000"/>
                <w:sz w:val="20"/>
                <w:szCs w:val="20"/>
                <w:lang w:val="it-IT" w:eastAsia="it-IT"/>
              </w:rPr>
            </w:pPr>
          </w:p>
        </w:tc>
        <w:tc>
          <w:tcPr>
            <w:tcW w:w="640"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rPr>
                <w:rFonts w:ascii="Arial Narrow" w:eastAsia="Times New Roman" w:hAnsi="Arial Narrow"/>
                <w:i/>
                <w:iCs/>
                <w:sz w:val="16"/>
                <w:szCs w:val="16"/>
                <w:lang w:val="it-IT" w:eastAsia="it-IT"/>
              </w:rPr>
            </w:pPr>
            <w:r w:rsidRPr="004846E1">
              <w:rPr>
                <w:rFonts w:ascii="Arial Narrow" w:eastAsia="Times New Roman" w:hAnsi="Arial Narrow"/>
                <w:i/>
                <w:iCs/>
                <w:sz w:val="16"/>
                <w:szCs w:val="16"/>
                <w:lang w:val="it-IT" w:eastAsia="it-IT"/>
              </w:rPr>
              <w:t>Rate 4</w:t>
            </w:r>
          </w:p>
        </w:tc>
        <w:tc>
          <w:tcPr>
            <w:tcW w:w="494" w:type="dxa"/>
            <w:tcBorders>
              <w:top w:val="nil"/>
              <w:left w:val="nil"/>
              <w:bottom w:val="single" w:sz="4" w:space="0" w:color="auto"/>
              <w:right w:val="nil"/>
            </w:tcBorders>
            <w:shd w:val="clear" w:color="000000" w:fill="D9D9D9"/>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3,96</w:t>
            </w:r>
          </w:p>
        </w:tc>
        <w:tc>
          <w:tcPr>
            <w:tcW w:w="567" w:type="dxa"/>
            <w:tcBorders>
              <w:top w:val="nil"/>
              <w:left w:val="nil"/>
              <w:bottom w:val="single" w:sz="4" w:space="0" w:color="auto"/>
              <w:right w:val="nil"/>
            </w:tcBorders>
            <w:shd w:val="clear" w:color="000000" w:fill="D9D9D9"/>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4,20</w:t>
            </w:r>
          </w:p>
        </w:tc>
        <w:tc>
          <w:tcPr>
            <w:tcW w:w="567" w:type="dxa"/>
            <w:gridSpan w:val="2"/>
            <w:tcBorders>
              <w:top w:val="nil"/>
              <w:left w:val="nil"/>
              <w:bottom w:val="single" w:sz="4" w:space="0" w:color="auto"/>
              <w:right w:val="nil"/>
            </w:tcBorders>
            <w:shd w:val="clear" w:color="000000" w:fill="D9D9D9"/>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4,44</w:t>
            </w:r>
          </w:p>
        </w:tc>
        <w:tc>
          <w:tcPr>
            <w:tcW w:w="160" w:type="dxa"/>
            <w:gridSpan w:val="3"/>
            <w:tcBorders>
              <w:top w:val="nil"/>
              <w:left w:val="nil"/>
              <w:bottom w:val="single" w:sz="4" w:space="0" w:color="auto"/>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 </w:t>
            </w:r>
          </w:p>
        </w:tc>
        <w:tc>
          <w:tcPr>
            <w:tcW w:w="500" w:type="dxa"/>
            <w:gridSpan w:val="3"/>
            <w:tcBorders>
              <w:top w:val="nil"/>
              <w:left w:val="nil"/>
              <w:bottom w:val="single" w:sz="4" w:space="0" w:color="auto"/>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3,46</w:t>
            </w:r>
          </w:p>
        </w:tc>
        <w:tc>
          <w:tcPr>
            <w:tcW w:w="560" w:type="dxa"/>
            <w:gridSpan w:val="3"/>
            <w:tcBorders>
              <w:top w:val="nil"/>
              <w:left w:val="nil"/>
              <w:bottom w:val="single" w:sz="4" w:space="0" w:color="auto"/>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3,73</w:t>
            </w:r>
          </w:p>
        </w:tc>
        <w:tc>
          <w:tcPr>
            <w:tcW w:w="608"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4,01</w:t>
            </w:r>
          </w:p>
        </w:tc>
        <w:tc>
          <w:tcPr>
            <w:tcW w:w="220"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 </w:t>
            </w:r>
          </w:p>
        </w:tc>
        <w:tc>
          <w:tcPr>
            <w:tcW w:w="555"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3,20</w:t>
            </w:r>
          </w:p>
        </w:tc>
        <w:tc>
          <w:tcPr>
            <w:tcW w:w="487"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3,53</w:t>
            </w:r>
          </w:p>
        </w:tc>
        <w:tc>
          <w:tcPr>
            <w:tcW w:w="572" w:type="dxa"/>
            <w:gridSpan w:val="2"/>
            <w:tcBorders>
              <w:top w:val="nil"/>
              <w:left w:val="nil"/>
              <w:bottom w:val="single" w:sz="4" w:space="0" w:color="auto"/>
              <w:right w:val="nil"/>
            </w:tcBorders>
            <w:shd w:val="clear" w:color="000000" w:fill="FF0000"/>
            <w:noWrap/>
            <w:vAlign w:val="center"/>
            <w:hideMark/>
          </w:tcPr>
          <w:p w:rsidR="00B23CE9" w:rsidRPr="004846E1" w:rsidRDefault="00B23CE9" w:rsidP="00BA4D24">
            <w:pPr>
              <w:jc w:val="right"/>
              <w:rPr>
                <w:rFonts w:ascii="Arial Narrow" w:eastAsia="Times New Roman" w:hAnsi="Arial Narrow"/>
                <w:color w:val="FFFFFF"/>
                <w:sz w:val="20"/>
                <w:szCs w:val="20"/>
                <w:lang w:val="it-IT" w:eastAsia="it-IT"/>
              </w:rPr>
            </w:pPr>
            <w:r w:rsidRPr="004846E1">
              <w:rPr>
                <w:rFonts w:ascii="Arial Narrow" w:eastAsia="Times New Roman" w:hAnsi="Arial Narrow"/>
                <w:color w:val="FFFFFF"/>
                <w:sz w:val="20"/>
                <w:szCs w:val="20"/>
                <w:lang w:val="it-IT" w:eastAsia="it-IT"/>
              </w:rPr>
              <w:t>3,86</w:t>
            </w:r>
          </w:p>
        </w:tc>
        <w:tc>
          <w:tcPr>
            <w:tcW w:w="280"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 </w:t>
            </w:r>
          </w:p>
        </w:tc>
        <w:tc>
          <w:tcPr>
            <w:tcW w:w="581"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2,77</w:t>
            </w:r>
          </w:p>
        </w:tc>
        <w:tc>
          <w:tcPr>
            <w:tcW w:w="487"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3,07</w:t>
            </w:r>
          </w:p>
        </w:tc>
        <w:tc>
          <w:tcPr>
            <w:tcW w:w="506" w:type="dxa"/>
            <w:gridSpan w:val="2"/>
            <w:tcBorders>
              <w:top w:val="nil"/>
              <w:left w:val="nil"/>
              <w:bottom w:val="single" w:sz="4" w:space="0" w:color="auto"/>
              <w:right w:val="nil"/>
            </w:tcBorders>
            <w:shd w:val="clear" w:color="000000" w:fill="FF0000"/>
            <w:noWrap/>
            <w:vAlign w:val="center"/>
            <w:hideMark/>
          </w:tcPr>
          <w:p w:rsidR="00B23CE9" w:rsidRPr="004846E1" w:rsidRDefault="00B23CE9" w:rsidP="00BA4D24">
            <w:pPr>
              <w:jc w:val="right"/>
              <w:rPr>
                <w:rFonts w:ascii="Arial Narrow" w:eastAsia="Times New Roman" w:hAnsi="Arial Narrow"/>
                <w:color w:val="FFFFFF"/>
                <w:sz w:val="20"/>
                <w:szCs w:val="20"/>
                <w:lang w:val="it-IT" w:eastAsia="it-IT"/>
              </w:rPr>
            </w:pPr>
            <w:r w:rsidRPr="004846E1">
              <w:rPr>
                <w:rFonts w:ascii="Arial Narrow" w:eastAsia="Times New Roman" w:hAnsi="Arial Narrow"/>
                <w:color w:val="FFFFFF"/>
                <w:sz w:val="20"/>
                <w:szCs w:val="20"/>
                <w:lang w:val="it-IT" w:eastAsia="it-IT"/>
              </w:rPr>
              <w:t>3,36</w:t>
            </w:r>
          </w:p>
        </w:tc>
        <w:tc>
          <w:tcPr>
            <w:tcW w:w="240"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 </w:t>
            </w:r>
          </w:p>
        </w:tc>
        <w:tc>
          <w:tcPr>
            <w:tcW w:w="468"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3,39</w:t>
            </w:r>
          </w:p>
        </w:tc>
        <w:tc>
          <w:tcPr>
            <w:tcW w:w="487"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3,60</w:t>
            </w:r>
          </w:p>
        </w:tc>
        <w:tc>
          <w:tcPr>
            <w:tcW w:w="506" w:type="dxa"/>
            <w:gridSpan w:val="2"/>
            <w:tcBorders>
              <w:top w:val="nil"/>
              <w:left w:val="nil"/>
              <w:bottom w:val="single" w:sz="4" w:space="0" w:color="auto"/>
              <w:right w:val="single" w:sz="4" w:space="0" w:color="auto"/>
            </w:tcBorders>
            <w:shd w:val="clear" w:color="000000" w:fill="FF0000"/>
            <w:noWrap/>
            <w:vAlign w:val="center"/>
            <w:hideMark/>
          </w:tcPr>
          <w:p w:rsidR="00B23CE9" w:rsidRPr="004846E1" w:rsidRDefault="00B23CE9" w:rsidP="00BA4D24">
            <w:pPr>
              <w:jc w:val="right"/>
              <w:rPr>
                <w:rFonts w:ascii="Arial Narrow" w:eastAsia="Times New Roman" w:hAnsi="Arial Narrow"/>
                <w:color w:val="FFFFFF"/>
                <w:sz w:val="20"/>
                <w:szCs w:val="20"/>
                <w:lang w:val="it-IT" w:eastAsia="it-IT"/>
              </w:rPr>
            </w:pPr>
            <w:r w:rsidRPr="004846E1">
              <w:rPr>
                <w:rFonts w:ascii="Arial Narrow" w:eastAsia="Times New Roman" w:hAnsi="Arial Narrow"/>
                <w:color w:val="FFFFFF"/>
                <w:sz w:val="20"/>
                <w:szCs w:val="20"/>
                <w:lang w:val="it-IT" w:eastAsia="it-IT"/>
              </w:rPr>
              <w:t>3,81</w:t>
            </w:r>
          </w:p>
        </w:tc>
      </w:tr>
      <w:tr w:rsidR="00B23CE9" w:rsidRPr="004846E1" w:rsidTr="00BA4D24">
        <w:trPr>
          <w:trHeight w:val="113"/>
        </w:trPr>
        <w:tc>
          <w:tcPr>
            <w:tcW w:w="866" w:type="dxa"/>
            <w:vMerge w:val="restart"/>
            <w:tcBorders>
              <w:top w:val="nil"/>
              <w:left w:val="single" w:sz="4" w:space="0" w:color="auto"/>
              <w:bottom w:val="single" w:sz="4" w:space="0" w:color="000000"/>
              <w:right w:val="nil"/>
            </w:tcBorders>
            <w:shd w:val="clear" w:color="auto" w:fill="auto"/>
            <w:vAlign w:val="center"/>
            <w:hideMark/>
          </w:tcPr>
          <w:p w:rsidR="00B23CE9" w:rsidRPr="003C546B" w:rsidRDefault="00B23CE9" w:rsidP="00BA4D24">
            <w:pPr>
              <w:jc w:val="center"/>
              <w:rPr>
                <w:rFonts w:ascii="Arial Narrow" w:eastAsia="Times New Roman" w:hAnsi="Arial Narrow"/>
                <w:bCs/>
                <w:color w:val="000000"/>
                <w:sz w:val="20"/>
                <w:szCs w:val="20"/>
                <w:lang w:val="it-IT" w:eastAsia="it-IT"/>
              </w:rPr>
            </w:pPr>
            <w:r w:rsidRPr="003C546B">
              <w:rPr>
                <w:rFonts w:ascii="Arial Narrow" w:eastAsia="Times New Roman" w:hAnsi="Arial Narrow"/>
                <w:bCs/>
                <w:color w:val="000000"/>
                <w:sz w:val="20"/>
                <w:szCs w:val="20"/>
                <w:lang w:val="it-IT" w:eastAsia="it-IT"/>
              </w:rPr>
              <w:t>S08 - Baloon</w:t>
            </w:r>
          </w:p>
        </w:tc>
        <w:tc>
          <w:tcPr>
            <w:tcW w:w="640"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i/>
                <w:iCs/>
                <w:sz w:val="16"/>
                <w:szCs w:val="16"/>
                <w:lang w:val="it-IT" w:eastAsia="it-IT"/>
              </w:rPr>
            </w:pPr>
            <w:r w:rsidRPr="004846E1">
              <w:rPr>
                <w:rFonts w:ascii="Arial Narrow" w:eastAsia="Times New Roman" w:hAnsi="Arial Narrow"/>
                <w:i/>
                <w:iCs/>
                <w:sz w:val="16"/>
                <w:szCs w:val="16"/>
                <w:lang w:val="it-IT" w:eastAsia="it-IT"/>
              </w:rPr>
              <w:t>Rate 1</w:t>
            </w:r>
          </w:p>
        </w:tc>
        <w:tc>
          <w:tcPr>
            <w:tcW w:w="494" w:type="dxa"/>
            <w:tcBorders>
              <w:top w:val="nil"/>
              <w:left w:val="nil"/>
              <w:bottom w:val="nil"/>
              <w:right w:val="nil"/>
            </w:tcBorders>
            <w:shd w:val="clear" w:color="000000" w:fill="D9D9D9"/>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7,95</w:t>
            </w:r>
          </w:p>
        </w:tc>
        <w:tc>
          <w:tcPr>
            <w:tcW w:w="567" w:type="dxa"/>
            <w:tcBorders>
              <w:top w:val="nil"/>
              <w:left w:val="nil"/>
              <w:bottom w:val="nil"/>
              <w:right w:val="nil"/>
            </w:tcBorders>
            <w:shd w:val="clear" w:color="000000" w:fill="D9D9D9"/>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8,07</w:t>
            </w:r>
          </w:p>
        </w:tc>
        <w:tc>
          <w:tcPr>
            <w:tcW w:w="567" w:type="dxa"/>
            <w:gridSpan w:val="2"/>
            <w:tcBorders>
              <w:top w:val="nil"/>
              <w:left w:val="nil"/>
              <w:bottom w:val="nil"/>
              <w:right w:val="nil"/>
            </w:tcBorders>
            <w:shd w:val="clear" w:color="000000" w:fill="D9D9D9"/>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8,18</w:t>
            </w:r>
          </w:p>
        </w:tc>
        <w:tc>
          <w:tcPr>
            <w:tcW w:w="160" w:type="dxa"/>
            <w:gridSpan w:val="3"/>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 </w:t>
            </w:r>
          </w:p>
        </w:tc>
        <w:tc>
          <w:tcPr>
            <w:tcW w:w="500" w:type="dxa"/>
            <w:gridSpan w:val="3"/>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7,73</w:t>
            </w:r>
          </w:p>
        </w:tc>
        <w:tc>
          <w:tcPr>
            <w:tcW w:w="560" w:type="dxa"/>
            <w:gridSpan w:val="3"/>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8,00</w:t>
            </w:r>
          </w:p>
        </w:tc>
        <w:tc>
          <w:tcPr>
            <w:tcW w:w="608"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8,27</w:t>
            </w:r>
          </w:p>
        </w:tc>
        <w:tc>
          <w:tcPr>
            <w:tcW w:w="220"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 </w:t>
            </w:r>
          </w:p>
        </w:tc>
        <w:tc>
          <w:tcPr>
            <w:tcW w:w="555"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7,32</w:t>
            </w:r>
          </w:p>
        </w:tc>
        <w:tc>
          <w:tcPr>
            <w:tcW w:w="487"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7,53</w:t>
            </w:r>
          </w:p>
        </w:tc>
        <w:tc>
          <w:tcPr>
            <w:tcW w:w="572" w:type="dxa"/>
            <w:gridSpan w:val="2"/>
            <w:tcBorders>
              <w:top w:val="nil"/>
              <w:left w:val="nil"/>
              <w:bottom w:val="nil"/>
              <w:right w:val="nil"/>
            </w:tcBorders>
            <w:shd w:val="clear" w:color="000000" w:fill="FF0000"/>
            <w:noWrap/>
            <w:vAlign w:val="center"/>
            <w:hideMark/>
          </w:tcPr>
          <w:p w:rsidR="00B23CE9" w:rsidRPr="004846E1" w:rsidRDefault="00B23CE9" w:rsidP="00BA4D24">
            <w:pPr>
              <w:jc w:val="right"/>
              <w:rPr>
                <w:rFonts w:ascii="Arial Narrow" w:eastAsia="Times New Roman" w:hAnsi="Arial Narrow"/>
                <w:color w:val="FFFFFF"/>
                <w:sz w:val="20"/>
                <w:szCs w:val="20"/>
                <w:lang w:val="it-IT" w:eastAsia="it-IT"/>
              </w:rPr>
            </w:pPr>
            <w:r w:rsidRPr="004846E1">
              <w:rPr>
                <w:rFonts w:ascii="Arial Narrow" w:eastAsia="Times New Roman" w:hAnsi="Arial Narrow"/>
                <w:color w:val="FFFFFF"/>
                <w:sz w:val="20"/>
                <w:szCs w:val="20"/>
                <w:lang w:val="it-IT" w:eastAsia="it-IT"/>
              </w:rPr>
              <w:t>7,74</w:t>
            </w:r>
          </w:p>
        </w:tc>
        <w:tc>
          <w:tcPr>
            <w:tcW w:w="280"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 </w:t>
            </w:r>
          </w:p>
        </w:tc>
        <w:tc>
          <w:tcPr>
            <w:tcW w:w="581" w:type="dxa"/>
            <w:gridSpan w:val="2"/>
            <w:tcBorders>
              <w:top w:val="nil"/>
              <w:left w:val="nil"/>
              <w:bottom w:val="nil"/>
              <w:right w:val="nil"/>
            </w:tcBorders>
            <w:shd w:val="clear" w:color="000000" w:fill="3366FF"/>
            <w:noWrap/>
            <w:vAlign w:val="center"/>
            <w:hideMark/>
          </w:tcPr>
          <w:p w:rsidR="00B23CE9" w:rsidRPr="004846E1" w:rsidRDefault="00B23CE9" w:rsidP="00BA4D24">
            <w:pPr>
              <w:jc w:val="right"/>
              <w:rPr>
                <w:rFonts w:ascii="Arial Narrow" w:eastAsia="Times New Roman" w:hAnsi="Arial Narrow"/>
                <w:color w:val="FFFFFF"/>
                <w:sz w:val="20"/>
                <w:szCs w:val="20"/>
                <w:lang w:val="it-IT" w:eastAsia="it-IT"/>
              </w:rPr>
            </w:pPr>
            <w:r w:rsidRPr="004846E1">
              <w:rPr>
                <w:rFonts w:ascii="Arial Narrow" w:eastAsia="Times New Roman" w:hAnsi="Arial Narrow"/>
                <w:color w:val="FFFFFF"/>
                <w:sz w:val="20"/>
                <w:szCs w:val="20"/>
                <w:lang w:val="it-IT" w:eastAsia="it-IT"/>
              </w:rPr>
              <w:t>8,26</w:t>
            </w:r>
          </w:p>
        </w:tc>
        <w:tc>
          <w:tcPr>
            <w:tcW w:w="487"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8,47</w:t>
            </w:r>
          </w:p>
        </w:tc>
        <w:tc>
          <w:tcPr>
            <w:tcW w:w="506"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8,68</w:t>
            </w:r>
          </w:p>
        </w:tc>
        <w:tc>
          <w:tcPr>
            <w:tcW w:w="240"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 </w:t>
            </w:r>
          </w:p>
        </w:tc>
        <w:tc>
          <w:tcPr>
            <w:tcW w:w="468" w:type="dxa"/>
            <w:gridSpan w:val="2"/>
            <w:tcBorders>
              <w:top w:val="nil"/>
              <w:left w:val="nil"/>
              <w:bottom w:val="nil"/>
              <w:right w:val="nil"/>
            </w:tcBorders>
            <w:shd w:val="clear" w:color="000000" w:fill="3366FF"/>
            <w:noWrap/>
            <w:vAlign w:val="center"/>
            <w:hideMark/>
          </w:tcPr>
          <w:p w:rsidR="00B23CE9" w:rsidRPr="004846E1" w:rsidRDefault="00B23CE9" w:rsidP="00BA4D24">
            <w:pPr>
              <w:jc w:val="right"/>
              <w:rPr>
                <w:rFonts w:ascii="Arial Narrow" w:eastAsia="Times New Roman" w:hAnsi="Arial Narrow"/>
                <w:color w:val="FFFFFF"/>
                <w:sz w:val="20"/>
                <w:szCs w:val="20"/>
                <w:lang w:val="it-IT" w:eastAsia="it-IT"/>
              </w:rPr>
            </w:pPr>
            <w:r w:rsidRPr="004846E1">
              <w:rPr>
                <w:rFonts w:ascii="Arial Narrow" w:eastAsia="Times New Roman" w:hAnsi="Arial Narrow"/>
                <w:color w:val="FFFFFF"/>
                <w:sz w:val="20"/>
                <w:szCs w:val="20"/>
                <w:lang w:val="it-IT" w:eastAsia="it-IT"/>
              </w:rPr>
              <w:t>8,21</w:t>
            </w:r>
          </w:p>
        </w:tc>
        <w:tc>
          <w:tcPr>
            <w:tcW w:w="487"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8,40</w:t>
            </w:r>
          </w:p>
        </w:tc>
        <w:tc>
          <w:tcPr>
            <w:tcW w:w="506" w:type="dxa"/>
            <w:gridSpan w:val="2"/>
            <w:tcBorders>
              <w:top w:val="nil"/>
              <w:left w:val="nil"/>
              <w:bottom w:val="nil"/>
              <w:right w:val="single" w:sz="4" w:space="0" w:color="auto"/>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8,59</w:t>
            </w:r>
          </w:p>
        </w:tc>
      </w:tr>
      <w:tr w:rsidR="00B23CE9" w:rsidRPr="004846E1" w:rsidTr="00BA4D24">
        <w:trPr>
          <w:trHeight w:val="113"/>
        </w:trPr>
        <w:tc>
          <w:tcPr>
            <w:tcW w:w="866" w:type="dxa"/>
            <w:vMerge/>
            <w:tcBorders>
              <w:top w:val="nil"/>
              <w:left w:val="single" w:sz="4" w:space="0" w:color="auto"/>
              <w:bottom w:val="single" w:sz="4" w:space="0" w:color="000000"/>
              <w:right w:val="nil"/>
            </w:tcBorders>
            <w:vAlign w:val="center"/>
            <w:hideMark/>
          </w:tcPr>
          <w:p w:rsidR="00B23CE9" w:rsidRPr="004846E1" w:rsidRDefault="00B23CE9" w:rsidP="00BA4D24">
            <w:pPr>
              <w:rPr>
                <w:rFonts w:ascii="Arial Narrow" w:eastAsia="Times New Roman" w:hAnsi="Arial Narrow"/>
                <w:b/>
                <w:bCs/>
                <w:color w:val="000000"/>
                <w:sz w:val="20"/>
                <w:szCs w:val="20"/>
                <w:lang w:val="it-IT" w:eastAsia="it-IT"/>
              </w:rPr>
            </w:pPr>
          </w:p>
        </w:tc>
        <w:tc>
          <w:tcPr>
            <w:tcW w:w="640"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i/>
                <w:iCs/>
                <w:sz w:val="16"/>
                <w:szCs w:val="16"/>
                <w:lang w:val="it-IT" w:eastAsia="it-IT"/>
              </w:rPr>
            </w:pPr>
            <w:r w:rsidRPr="004846E1">
              <w:rPr>
                <w:rFonts w:ascii="Arial Narrow" w:eastAsia="Times New Roman" w:hAnsi="Arial Narrow"/>
                <w:i/>
                <w:iCs/>
                <w:sz w:val="16"/>
                <w:szCs w:val="16"/>
                <w:lang w:val="it-IT" w:eastAsia="it-IT"/>
              </w:rPr>
              <w:t>Rate 2</w:t>
            </w:r>
          </w:p>
        </w:tc>
        <w:tc>
          <w:tcPr>
            <w:tcW w:w="494" w:type="dxa"/>
            <w:tcBorders>
              <w:top w:val="nil"/>
              <w:left w:val="nil"/>
              <w:bottom w:val="nil"/>
              <w:right w:val="nil"/>
            </w:tcBorders>
            <w:shd w:val="clear" w:color="000000" w:fill="D9D9D9"/>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6,06</w:t>
            </w:r>
          </w:p>
        </w:tc>
        <w:tc>
          <w:tcPr>
            <w:tcW w:w="567" w:type="dxa"/>
            <w:tcBorders>
              <w:top w:val="nil"/>
              <w:left w:val="nil"/>
              <w:bottom w:val="nil"/>
              <w:right w:val="nil"/>
            </w:tcBorders>
            <w:shd w:val="clear" w:color="000000" w:fill="D9D9D9"/>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6,40</w:t>
            </w:r>
          </w:p>
        </w:tc>
        <w:tc>
          <w:tcPr>
            <w:tcW w:w="567" w:type="dxa"/>
            <w:gridSpan w:val="2"/>
            <w:tcBorders>
              <w:top w:val="nil"/>
              <w:left w:val="nil"/>
              <w:bottom w:val="nil"/>
              <w:right w:val="nil"/>
            </w:tcBorders>
            <w:shd w:val="clear" w:color="000000" w:fill="D9D9D9"/>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6,74</w:t>
            </w:r>
          </w:p>
        </w:tc>
        <w:tc>
          <w:tcPr>
            <w:tcW w:w="160" w:type="dxa"/>
            <w:gridSpan w:val="3"/>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p>
        </w:tc>
        <w:tc>
          <w:tcPr>
            <w:tcW w:w="500" w:type="dxa"/>
            <w:gridSpan w:val="3"/>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6,73</w:t>
            </w:r>
          </w:p>
        </w:tc>
        <w:tc>
          <w:tcPr>
            <w:tcW w:w="560" w:type="dxa"/>
            <w:gridSpan w:val="3"/>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6,93</w:t>
            </w:r>
          </w:p>
        </w:tc>
        <w:tc>
          <w:tcPr>
            <w:tcW w:w="608"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7,14</w:t>
            </w:r>
          </w:p>
        </w:tc>
        <w:tc>
          <w:tcPr>
            <w:tcW w:w="220"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p>
        </w:tc>
        <w:tc>
          <w:tcPr>
            <w:tcW w:w="555"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5,87</w:t>
            </w:r>
          </w:p>
        </w:tc>
        <w:tc>
          <w:tcPr>
            <w:tcW w:w="487"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6,13</w:t>
            </w:r>
          </w:p>
        </w:tc>
        <w:tc>
          <w:tcPr>
            <w:tcW w:w="572"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6,40</w:t>
            </w:r>
          </w:p>
        </w:tc>
        <w:tc>
          <w:tcPr>
            <w:tcW w:w="280"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p>
        </w:tc>
        <w:tc>
          <w:tcPr>
            <w:tcW w:w="581"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6,39</w:t>
            </w:r>
          </w:p>
        </w:tc>
        <w:tc>
          <w:tcPr>
            <w:tcW w:w="487"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6,67</w:t>
            </w:r>
          </w:p>
        </w:tc>
        <w:tc>
          <w:tcPr>
            <w:tcW w:w="506"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6,95</w:t>
            </w:r>
          </w:p>
        </w:tc>
        <w:tc>
          <w:tcPr>
            <w:tcW w:w="240"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p>
        </w:tc>
        <w:tc>
          <w:tcPr>
            <w:tcW w:w="468"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6,70</w:t>
            </w:r>
          </w:p>
        </w:tc>
        <w:tc>
          <w:tcPr>
            <w:tcW w:w="487"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7,00</w:t>
            </w:r>
          </w:p>
        </w:tc>
        <w:tc>
          <w:tcPr>
            <w:tcW w:w="506" w:type="dxa"/>
            <w:gridSpan w:val="2"/>
            <w:tcBorders>
              <w:top w:val="nil"/>
              <w:left w:val="nil"/>
              <w:bottom w:val="nil"/>
              <w:right w:val="single" w:sz="4" w:space="0" w:color="auto"/>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7,30</w:t>
            </w:r>
          </w:p>
        </w:tc>
      </w:tr>
      <w:tr w:rsidR="00B23CE9" w:rsidRPr="004846E1" w:rsidTr="00BA4D24">
        <w:trPr>
          <w:trHeight w:val="113"/>
        </w:trPr>
        <w:tc>
          <w:tcPr>
            <w:tcW w:w="866" w:type="dxa"/>
            <w:vMerge/>
            <w:tcBorders>
              <w:top w:val="nil"/>
              <w:left w:val="single" w:sz="4" w:space="0" w:color="auto"/>
              <w:bottom w:val="single" w:sz="4" w:space="0" w:color="000000"/>
              <w:right w:val="nil"/>
            </w:tcBorders>
            <w:vAlign w:val="center"/>
            <w:hideMark/>
          </w:tcPr>
          <w:p w:rsidR="00B23CE9" w:rsidRPr="004846E1" w:rsidRDefault="00B23CE9" w:rsidP="00BA4D24">
            <w:pPr>
              <w:rPr>
                <w:rFonts w:ascii="Arial Narrow" w:eastAsia="Times New Roman" w:hAnsi="Arial Narrow"/>
                <w:b/>
                <w:bCs/>
                <w:color w:val="000000"/>
                <w:sz w:val="20"/>
                <w:szCs w:val="20"/>
                <w:lang w:val="it-IT" w:eastAsia="it-IT"/>
              </w:rPr>
            </w:pPr>
          </w:p>
        </w:tc>
        <w:tc>
          <w:tcPr>
            <w:tcW w:w="640"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i/>
                <w:iCs/>
                <w:sz w:val="16"/>
                <w:szCs w:val="16"/>
                <w:lang w:val="it-IT" w:eastAsia="it-IT"/>
              </w:rPr>
            </w:pPr>
            <w:r w:rsidRPr="004846E1">
              <w:rPr>
                <w:rFonts w:ascii="Arial Narrow" w:eastAsia="Times New Roman" w:hAnsi="Arial Narrow"/>
                <w:i/>
                <w:iCs/>
                <w:sz w:val="16"/>
                <w:szCs w:val="16"/>
                <w:lang w:val="it-IT" w:eastAsia="it-IT"/>
              </w:rPr>
              <w:t>Rate 3</w:t>
            </w:r>
          </w:p>
        </w:tc>
        <w:tc>
          <w:tcPr>
            <w:tcW w:w="494" w:type="dxa"/>
            <w:tcBorders>
              <w:top w:val="nil"/>
              <w:left w:val="nil"/>
              <w:bottom w:val="nil"/>
              <w:right w:val="nil"/>
            </w:tcBorders>
            <w:shd w:val="clear" w:color="000000" w:fill="D9D9D9"/>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5,46</w:t>
            </w:r>
          </w:p>
        </w:tc>
        <w:tc>
          <w:tcPr>
            <w:tcW w:w="567" w:type="dxa"/>
            <w:tcBorders>
              <w:top w:val="nil"/>
              <w:left w:val="nil"/>
              <w:bottom w:val="nil"/>
              <w:right w:val="nil"/>
            </w:tcBorders>
            <w:shd w:val="clear" w:color="000000" w:fill="D9D9D9"/>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5,73</w:t>
            </w:r>
          </w:p>
        </w:tc>
        <w:tc>
          <w:tcPr>
            <w:tcW w:w="567" w:type="dxa"/>
            <w:gridSpan w:val="2"/>
            <w:tcBorders>
              <w:top w:val="nil"/>
              <w:left w:val="nil"/>
              <w:bottom w:val="nil"/>
              <w:right w:val="nil"/>
            </w:tcBorders>
            <w:shd w:val="clear" w:color="000000" w:fill="D9D9D9"/>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6,01</w:t>
            </w:r>
          </w:p>
        </w:tc>
        <w:tc>
          <w:tcPr>
            <w:tcW w:w="160" w:type="dxa"/>
            <w:gridSpan w:val="3"/>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p>
        </w:tc>
        <w:tc>
          <w:tcPr>
            <w:tcW w:w="500" w:type="dxa"/>
            <w:gridSpan w:val="3"/>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5,32</w:t>
            </w:r>
          </w:p>
        </w:tc>
        <w:tc>
          <w:tcPr>
            <w:tcW w:w="560" w:type="dxa"/>
            <w:gridSpan w:val="3"/>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5,53</w:t>
            </w:r>
          </w:p>
        </w:tc>
        <w:tc>
          <w:tcPr>
            <w:tcW w:w="608"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5,74</w:t>
            </w:r>
          </w:p>
        </w:tc>
        <w:tc>
          <w:tcPr>
            <w:tcW w:w="220"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p>
        </w:tc>
        <w:tc>
          <w:tcPr>
            <w:tcW w:w="555"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4,27</w:t>
            </w:r>
          </w:p>
        </w:tc>
        <w:tc>
          <w:tcPr>
            <w:tcW w:w="487"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4,53</w:t>
            </w:r>
          </w:p>
        </w:tc>
        <w:tc>
          <w:tcPr>
            <w:tcW w:w="572" w:type="dxa"/>
            <w:gridSpan w:val="2"/>
            <w:tcBorders>
              <w:top w:val="nil"/>
              <w:left w:val="nil"/>
              <w:bottom w:val="nil"/>
              <w:right w:val="nil"/>
            </w:tcBorders>
            <w:shd w:val="clear" w:color="000000" w:fill="FF0000"/>
            <w:noWrap/>
            <w:vAlign w:val="center"/>
            <w:hideMark/>
          </w:tcPr>
          <w:p w:rsidR="00B23CE9" w:rsidRPr="004846E1" w:rsidRDefault="00B23CE9" w:rsidP="00BA4D24">
            <w:pPr>
              <w:jc w:val="right"/>
              <w:rPr>
                <w:rFonts w:ascii="Arial Narrow" w:eastAsia="Times New Roman" w:hAnsi="Arial Narrow"/>
                <w:color w:val="FFFFFF"/>
                <w:sz w:val="20"/>
                <w:szCs w:val="20"/>
                <w:lang w:val="it-IT" w:eastAsia="it-IT"/>
              </w:rPr>
            </w:pPr>
            <w:r w:rsidRPr="004846E1">
              <w:rPr>
                <w:rFonts w:ascii="Arial Narrow" w:eastAsia="Times New Roman" w:hAnsi="Arial Narrow"/>
                <w:color w:val="FFFFFF"/>
                <w:sz w:val="20"/>
                <w:szCs w:val="20"/>
                <w:lang w:val="it-IT" w:eastAsia="it-IT"/>
              </w:rPr>
              <w:t>4,80</w:t>
            </w:r>
          </w:p>
        </w:tc>
        <w:tc>
          <w:tcPr>
            <w:tcW w:w="280"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p>
        </w:tc>
        <w:tc>
          <w:tcPr>
            <w:tcW w:w="581"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5,22</w:t>
            </w:r>
          </w:p>
        </w:tc>
        <w:tc>
          <w:tcPr>
            <w:tcW w:w="487"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5,53</w:t>
            </w:r>
          </w:p>
        </w:tc>
        <w:tc>
          <w:tcPr>
            <w:tcW w:w="506"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5,85</w:t>
            </w:r>
          </w:p>
        </w:tc>
        <w:tc>
          <w:tcPr>
            <w:tcW w:w="240"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p>
        </w:tc>
        <w:tc>
          <w:tcPr>
            <w:tcW w:w="468"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5,32</w:t>
            </w:r>
          </w:p>
        </w:tc>
        <w:tc>
          <w:tcPr>
            <w:tcW w:w="487" w:type="dxa"/>
            <w:gridSpan w:val="2"/>
            <w:tcBorders>
              <w:top w:val="nil"/>
              <w:left w:val="nil"/>
              <w:bottom w:val="nil"/>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5,60</w:t>
            </w:r>
          </w:p>
        </w:tc>
        <w:tc>
          <w:tcPr>
            <w:tcW w:w="506" w:type="dxa"/>
            <w:gridSpan w:val="2"/>
            <w:tcBorders>
              <w:top w:val="nil"/>
              <w:left w:val="nil"/>
              <w:bottom w:val="nil"/>
              <w:right w:val="single" w:sz="4" w:space="0" w:color="auto"/>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5,88</w:t>
            </w:r>
          </w:p>
        </w:tc>
      </w:tr>
      <w:tr w:rsidR="00B23CE9" w:rsidRPr="004846E1" w:rsidTr="00BA4D24">
        <w:trPr>
          <w:trHeight w:val="113"/>
        </w:trPr>
        <w:tc>
          <w:tcPr>
            <w:tcW w:w="866" w:type="dxa"/>
            <w:vMerge/>
            <w:tcBorders>
              <w:top w:val="nil"/>
              <w:left w:val="single" w:sz="4" w:space="0" w:color="auto"/>
              <w:bottom w:val="single" w:sz="4" w:space="0" w:color="000000"/>
              <w:right w:val="nil"/>
            </w:tcBorders>
            <w:vAlign w:val="center"/>
            <w:hideMark/>
          </w:tcPr>
          <w:p w:rsidR="00B23CE9" w:rsidRPr="004846E1" w:rsidRDefault="00B23CE9" w:rsidP="00BA4D24">
            <w:pPr>
              <w:rPr>
                <w:rFonts w:ascii="Arial Narrow" w:eastAsia="Times New Roman" w:hAnsi="Arial Narrow"/>
                <w:b/>
                <w:bCs/>
                <w:color w:val="000000"/>
                <w:sz w:val="20"/>
                <w:szCs w:val="20"/>
                <w:lang w:val="it-IT" w:eastAsia="it-IT"/>
              </w:rPr>
            </w:pPr>
          </w:p>
        </w:tc>
        <w:tc>
          <w:tcPr>
            <w:tcW w:w="640"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rPr>
                <w:rFonts w:ascii="Arial Narrow" w:eastAsia="Times New Roman" w:hAnsi="Arial Narrow"/>
                <w:i/>
                <w:iCs/>
                <w:sz w:val="16"/>
                <w:szCs w:val="16"/>
                <w:lang w:val="it-IT" w:eastAsia="it-IT"/>
              </w:rPr>
            </w:pPr>
            <w:r w:rsidRPr="004846E1">
              <w:rPr>
                <w:rFonts w:ascii="Arial Narrow" w:eastAsia="Times New Roman" w:hAnsi="Arial Narrow"/>
                <w:i/>
                <w:iCs/>
                <w:sz w:val="16"/>
                <w:szCs w:val="16"/>
                <w:lang w:val="it-IT" w:eastAsia="it-IT"/>
              </w:rPr>
              <w:t>Rate 4</w:t>
            </w:r>
          </w:p>
        </w:tc>
        <w:tc>
          <w:tcPr>
            <w:tcW w:w="494" w:type="dxa"/>
            <w:tcBorders>
              <w:top w:val="nil"/>
              <w:left w:val="nil"/>
              <w:bottom w:val="single" w:sz="4" w:space="0" w:color="auto"/>
              <w:right w:val="nil"/>
            </w:tcBorders>
            <w:shd w:val="clear" w:color="000000" w:fill="D9D9D9"/>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3,67</w:t>
            </w:r>
          </w:p>
        </w:tc>
        <w:tc>
          <w:tcPr>
            <w:tcW w:w="567" w:type="dxa"/>
            <w:tcBorders>
              <w:top w:val="nil"/>
              <w:left w:val="nil"/>
              <w:bottom w:val="single" w:sz="4" w:space="0" w:color="auto"/>
              <w:right w:val="nil"/>
            </w:tcBorders>
            <w:shd w:val="clear" w:color="000000" w:fill="D9D9D9"/>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3,93</w:t>
            </w:r>
          </w:p>
        </w:tc>
        <w:tc>
          <w:tcPr>
            <w:tcW w:w="567" w:type="dxa"/>
            <w:gridSpan w:val="2"/>
            <w:tcBorders>
              <w:top w:val="nil"/>
              <w:left w:val="nil"/>
              <w:bottom w:val="single" w:sz="4" w:space="0" w:color="auto"/>
              <w:right w:val="nil"/>
            </w:tcBorders>
            <w:shd w:val="clear" w:color="000000" w:fill="D9D9D9"/>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4,19</w:t>
            </w:r>
          </w:p>
        </w:tc>
        <w:tc>
          <w:tcPr>
            <w:tcW w:w="160" w:type="dxa"/>
            <w:gridSpan w:val="3"/>
            <w:tcBorders>
              <w:top w:val="nil"/>
              <w:left w:val="nil"/>
              <w:bottom w:val="single" w:sz="4" w:space="0" w:color="auto"/>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 </w:t>
            </w:r>
          </w:p>
        </w:tc>
        <w:tc>
          <w:tcPr>
            <w:tcW w:w="500" w:type="dxa"/>
            <w:gridSpan w:val="3"/>
            <w:tcBorders>
              <w:top w:val="nil"/>
              <w:left w:val="nil"/>
              <w:bottom w:val="single" w:sz="4" w:space="0" w:color="auto"/>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3,40</w:t>
            </w:r>
          </w:p>
        </w:tc>
        <w:tc>
          <w:tcPr>
            <w:tcW w:w="560" w:type="dxa"/>
            <w:gridSpan w:val="3"/>
            <w:tcBorders>
              <w:top w:val="nil"/>
              <w:left w:val="nil"/>
              <w:bottom w:val="single" w:sz="4" w:space="0" w:color="auto"/>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3,67</w:t>
            </w:r>
          </w:p>
        </w:tc>
        <w:tc>
          <w:tcPr>
            <w:tcW w:w="608"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3,93</w:t>
            </w:r>
          </w:p>
        </w:tc>
        <w:tc>
          <w:tcPr>
            <w:tcW w:w="220"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 </w:t>
            </w:r>
          </w:p>
        </w:tc>
        <w:tc>
          <w:tcPr>
            <w:tcW w:w="555"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3,20</w:t>
            </w:r>
          </w:p>
        </w:tc>
        <w:tc>
          <w:tcPr>
            <w:tcW w:w="487"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3,53</w:t>
            </w:r>
          </w:p>
        </w:tc>
        <w:tc>
          <w:tcPr>
            <w:tcW w:w="572"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3,86</w:t>
            </w:r>
          </w:p>
        </w:tc>
        <w:tc>
          <w:tcPr>
            <w:tcW w:w="280"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 </w:t>
            </w:r>
          </w:p>
        </w:tc>
        <w:tc>
          <w:tcPr>
            <w:tcW w:w="581"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3,83</w:t>
            </w:r>
          </w:p>
        </w:tc>
        <w:tc>
          <w:tcPr>
            <w:tcW w:w="487"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4,20</w:t>
            </w:r>
          </w:p>
        </w:tc>
        <w:tc>
          <w:tcPr>
            <w:tcW w:w="506"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4,57</w:t>
            </w:r>
          </w:p>
        </w:tc>
        <w:tc>
          <w:tcPr>
            <w:tcW w:w="240"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 </w:t>
            </w:r>
          </w:p>
        </w:tc>
        <w:tc>
          <w:tcPr>
            <w:tcW w:w="468"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4,15</w:t>
            </w:r>
          </w:p>
        </w:tc>
        <w:tc>
          <w:tcPr>
            <w:tcW w:w="487" w:type="dxa"/>
            <w:gridSpan w:val="2"/>
            <w:tcBorders>
              <w:top w:val="nil"/>
              <w:left w:val="nil"/>
              <w:bottom w:val="single" w:sz="4" w:space="0" w:color="auto"/>
              <w:right w:val="nil"/>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4,47</w:t>
            </w:r>
          </w:p>
        </w:tc>
        <w:tc>
          <w:tcPr>
            <w:tcW w:w="506" w:type="dxa"/>
            <w:gridSpan w:val="2"/>
            <w:tcBorders>
              <w:top w:val="nil"/>
              <w:left w:val="nil"/>
              <w:bottom w:val="single" w:sz="4" w:space="0" w:color="auto"/>
              <w:right w:val="single" w:sz="4" w:space="0" w:color="auto"/>
            </w:tcBorders>
            <w:shd w:val="clear" w:color="auto" w:fill="auto"/>
            <w:noWrap/>
            <w:vAlign w:val="center"/>
            <w:hideMark/>
          </w:tcPr>
          <w:p w:rsidR="00B23CE9" w:rsidRPr="004846E1" w:rsidRDefault="00B23CE9" w:rsidP="00BA4D24">
            <w:pPr>
              <w:jc w:val="right"/>
              <w:rPr>
                <w:rFonts w:ascii="Arial Narrow" w:eastAsia="Times New Roman" w:hAnsi="Arial Narrow"/>
                <w:sz w:val="20"/>
                <w:szCs w:val="20"/>
                <w:lang w:val="it-IT" w:eastAsia="it-IT"/>
              </w:rPr>
            </w:pPr>
            <w:r w:rsidRPr="004846E1">
              <w:rPr>
                <w:rFonts w:ascii="Arial Narrow" w:eastAsia="Times New Roman" w:hAnsi="Arial Narrow"/>
                <w:sz w:val="20"/>
                <w:szCs w:val="20"/>
                <w:lang w:val="it-IT" w:eastAsia="it-IT"/>
              </w:rPr>
              <w:t>4,78</w:t>
            </w:r>
          </w:p>
        </w:tc>
      </w:tr>
      <w:tr w:rsidR="00B23CE9" w:rsidRPr="004846E1" w:rsidTr="00BA4D24">
        <w:trPr>
          <w:trHeight w:val="113"/>
        </w:trPr>
        <w:tc>
          <w:tcPr>
            <w:tcW w:w="866" w:type="dxa"/>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c>
          <w:tcPr>
            <w:tcW w:w="640"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color w:val="000000"/>
                <w:sz w:val="20"/>
                <w:szCs w:val="20"/>
                <w:lang w:val="it-IT" w:eastAsia="it-IT"/>
              </w:rPr>
            </w:pPr>
          </w:p>
        </w:tc>
        <w:tc>
          <w:tcPr>
            <w:tcW w:w="494" w:type="dxa"/>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color w:val="000000"/>
                <w:sz w:val="20"/>
                <w:szCs w:val="20"/>
                <w:lang w:val="it-IT" w:eastAsia="it-IT"/>
              </w:rPr>
            </w:pPr>
          </w:p>
        </w:tc>
        <w:tc>
          <w:tcPr>
            <w:tcW w:w="567" w:type="dxa"/>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color w:val="000000"/>
                <w:sz w:val="20"/>
                <w:szCs w:val="20"/>
                <w:lang w:val="it-IT" w:eastAsia="it-IT"/>
              </w:rPr>
            </w:pPr>
          </w:p>
        </w:tc>
        <w:tc>
          <w:tcPr>
            <w:tcW w:w="567"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color w:val="000000"/>
                <w:sz w:val="20"/>
                <w:szCs w:val="20"/>
                <w:lang w:val="it-IT" w:eastAsia="it-IT"/>
              </w:rPr>
            </w:pPr>
          </w:p>
        </w:tc>
        <w:tc>
          <w:tcPr>
            <w:tcW w:w="160" w:type="dxa"/>
            <w:gridSpan w:val="3"/>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color w:val="000000"/>
                <w:sz w:val="20"/>
                <w:szCs w:val="20"/>
                <w:lang w:val="it-IT" w:eastAsia="it-IT"/>
              </w:rPr>
            </w:pPr>
          </w:p>
        </w:tc>
        <w:tc>
          <w:tcPr>
            <w:tcW w:w="500" w:type="dxa"/>
            <w:gridSpan w:val="3"/>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color w:val="000000"/>
                <w:sz w:val="20"/>
                <w:szCs w:val="20"/>
                <w:lang w:val="it-IT" w:eastAsia="it-IT"/>
              </w:rPr>
            </w:pPr>
          </w:p>
        </w:tc>
        <w:tc>
          <w:tcPr>
            <w:tcW w:w="560" w:type="dxa"/>
            <w:gridSpan w:val="3"/>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color w:val="000000"/>
                <w:sz w:val="20"/>
                <w:szCs w:val="20"/>
                <w:lang w:val="it-IT" w:eastAsia="it-IT"/>
              </w:rPr>
            </w:pPr>
          </w:p>
        </w:tc>
        <w:tc>
          <w:tcPr>
            <w:tcW w:w="608"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color w:val="000000"/>
                <w:sz w:val="20"/>
                <w:szCs w:val="20"/>
                <w:lang w:val="it-IT" w:eastAsia="it-IT"/>
              </w:rPr>
            </w:pPr>
          </w:p>
        </w:tc>
        <w:tc>
          <w:tcPr>
            <w:tcW w:w="220"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color w:val="000000"/>
                <w:sz w:val="20"/>
                <w:szCs w:val="20"/>
                <w:lang w:val="it-IT" w:eastAsia="it-IT"/>
              </w:rPr>
            </w:pPr>
          </w:p>
        </w:tc>
        <w:tc>
          <w:tcPr>
            <w:tcW w:w="555"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color w:val="000000"/>
                <w:sz w:val="20"/>
                <w:szCs w:val="20"/>
                <w:lang w:val="it-IT" w:eastAsia="it-IT"/>
              </w:rPr>
            </w:pPr>
          </w:p>
        </w:tc>
        <w:tc>
          <w:tcPr>
            <w:tcW w:w="487"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color w:val="000000"/>
                <w:sz w:val="20"/>
                <w:szCs w:val="20"/>
                <w:lang w:val="it-IT" w:eastAsia="it-IT"/>
              </w:rPr>
            </w:pPr>
          </w:p>
        </w:tc>
        <w:tc>
          <w:tcPr>
            <w:tcW w:w="572"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color w:val="000000"/>
                <w:sz w:val="20"/>
                <w:szCs w:val="20"/>
                <w:lang w:val="it-IT" w:eastAsia="it-IT"/>
              </w:rPr>
            </w:pPr>
          </w:p>
        </w:tc>
        <w:tc>
          <w:tcPr>
            <w:tcW w:w="280"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color w:val="000000"/>
                <w:sz w:val="20"/>
                <w:szCs w:val="20"/>
                <w:lang w:val="it-IT" w:eastAsia="it-IT"/>
              </w:rPr>
            </w:pPr>
          </w:p>
        </w:tc>
        <w:tc>
          <w:tcPr>
            <w:tcW w:w="581"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color w:val="000000"/>
                <w:sz w:val="20"/>
                <w:szCs w:val="20"/>
                <w:lang w:val="it-IT" w:eastAsia="it-IT"/>
              </w:rPr>
            </w:pPr>
          </w:p>
        </w:tc>
        <w:tc>
          <w:tcPr>
            <w:tcW w:w="487"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color w:val="000000"/>
                <w:sz w:val="20"/>
                <w:szCs w:val="20"/>
                <w:lang w:val="it-IT" w:eastAsia="it-IT"/>
              </w:rPr>
            </w:pPr>
          </w:p>
        </w:tc>
        <w:tc>
          <w:tcPr>
            <w:tcW w:w="506"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color w:val="000000"/>
                <w:sz w:val="20"/>
                <w:szCs w:val="20"/>
                <w:lang w:val="it-IT" w:eastAsia="it-IT"/>
              </w:rPr>
            </w:pPr>
          </w:p>
        </w:tc>
        <w:tc>
          <w:tcPr>
            <w:tcW w:w="240"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color w:val="000000"/>
                <w:sz w:val="20"/>
                <w:szCs w:val="20"/>
                <w:lang w:val="it-IT" w:eastAsia="it-IT"/>
              </w:rPr>
            </w:pPr>
          </w:p>
        </w:tc>
        <w:tc>
          <w:tcPr>
            <w:tcW w:w="468"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color w:val="000000"/>
                <w:sz w:val="20"/>
                <w:szCs w:val="20"/>
                <w:lang w:val="it-IT" w:eastAsia="it-IT"/>
              </w:rPr>
            </w:pPr>
          </w:p>
        </w:tc>
        <w:tc>
          <w:tcPr>
            <w:tcW w:w="487"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color w:val="000000"/>
                <w:sz w:val="20"/>
                <w:szCs w:val="20"/>
                <w:lang w:val="it-IT" w:eastAsia="it-IT"/>
              </w:rPr>
            </w:pPr>
          </w:p>
        </w:tc>
        <w:tc>
          <w:tcPr>
            <w:tcW w:w="506" w:type="dxa"/>
            <w:gridSpan w:val="2"/>
            <w:tcBorders>
              <w:top w:val="nil"/>
              <w:left w:val="nil"/>
              <w:bottom w:val="nil"/>
              <w:right w:val="nil"/>
            </w:tcBorders>
            <w:shd w:val="clear" w:color="auto" w:fill="auto"/>
            <w:noWrap/>
            <w:vAlign w:val="center"/>
            <w:hideMark/>
          </w:tcPr>
          <w:p w:rsidR="00B23CE9" w:rsidRPr="004846E1" w:rsidRDefault="00B23CE9" w:rsidP="00BA4D24">
            <w:pPr>
              <w:rPr>
                <w:rFonts w:ascii="Arial Narrow" w:eastAsia="Times New Roman" w:hAnsi="Arial Narrow"/>
                <w:color w:val="000000"/>
                <w:sz w:val="20"/>
                <w:szCs w:val="20"/>
                <w:lang w:val="it-IT" w:eastAsia="it-IT"/>
              </w:rPr>
            </w:pPr>
          </w:p>
        </w:tc>
      </w:tr>
      <w:tr w:rsidR="00B23CE9" w:rsidRPr="004846E1" w:rsidTr="00BA4D24">
        <w:trPr>
          <w:trHeight w:val="360"/>
        </w:trPr>
        <w:tc>
          <w:tcPr>
            <w:tcW w:w="1506" w:type="dxa"/>
            <w:gridSpan w:val="3"/>
            <w:tcBorders>
              <w:top w:val="nil"/>
              <w:left w:val="nil"/>
              <w:bottom w:val="nil"/>
              <w:right w:val="nil"/>
            </w:tcBorders>
            <w:shd w:val="clear" w:color="000000" w:fill="0000FF"/>
            <w:noWrap/>
            <w:vAlign w:val="bottom"/>
            <w:hideMark/>
          </w:tcPr>
          <w:p w:rsidR="00B23CE9" w:rsidRPr="004846E1" w:rsidRDefault="00B23CE9" w:rsidP="00BA4D24">
            <w:pPr>
              <w:jc w:val="right"/>
              <w:rPr>
                <w:rFonts w:ascii="Arial Narrow" w:eastAsia="Times New Roman" w:hAnsi="Arial Narrow"/>
                <w:color w:val="FFFFFF"/>
                <w:sz w:val="20"/>
                <w:szCs w:val="20"/>
                <w:lang w:val="it-IT" w:eastAsia="it-IT"/>
              </w:rPr>
            </w:pPr>
            <w:r w:rsidRPr="004846E1">
              <w:rPr>
                <w:rFonts w:ascii="Arial Narrow" w:eastAsia="Times New Roman" w:hAnsi="Arial Narrow"/>
                <w:color w:val="FFFFFF"/>
                <w:sz w:val="20"/>
                <w:szCs w:val="20"/>
                <w:lang w:val="it-IT" w:eastAsia="it-IT"/>
              </w:rPr>
              <w:t>blue cells:</w:t>
            </w:r>
          </w:p>
        </w:tc>
        <w:tc>
          <w:tcPr>
            <w:tcW w:w="1762" w:type="dxa"/>
            <w:gridSpan w:val="6"/>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b/>
                <w:bCs/>
                <w:i/>
                <w:iCs/>
                <w:color w:val="000000"/>
                <w:sz w:val="20"/>
                <w:szCs w:val="20"/>
                <w:lang w:val="it-IT" w:eastAsia="it-IT"/>
              </w:rPr>
            </w:pPr>
            <w:r w:rsidRPr="004846E1">
              <w:rPr>
                <w:rFonts w:ascii="Arial Narrow" w:eastAsia="Times New Roman" w:hAnsi="Arial Narrow"/>
                <w:b/>
                <w:bCs/>
                <w:i/>
                <w:iCs/>
                <w:color w:val="000000"/>
                <w:sz w:val="20"/>
                <w:szCs w:val="20"/>
                <w:lang w:val="it-IT" w:eastAsia="it-IT"/>
              </w:rPr>
              <w:t>Proponent &gt; Anchor</w:t>
            </w:r>
          </w:p>
        </w:tc>
        <w:tc>
          <w:tcPr>
            <w:tcW w:w="500" w:type="dxa"/>
            <w:gridSpan w:val="3"/>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c>
          <w:tcPr>
            <w:tcW w:w="560" w:type="dxa"/>
            <w:gridSpan w:val="3"/>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c>
          <w:tcPr>
            <w:tcW w:w="634" w:type="dxa"/>
            <w:gridSpan w:val="3"/>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c>
          <w:tcPr>
            <w:tcW w:w="220" w:type="dxa"/>
            <w:gridSpan w:val="2"/>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c>
          <w:tcPr>
            <w:tcW w:w="555" w:type="dxa"/>
            <w:gridSpan w:val="2"/>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c>
          <w:tcPr>
            <w:tcW w:w="487" w:type="dxa"/>
            <w:gridSpan w:val="2"/>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c>
          <w:tcPr>
            <w:tcW w:w="572" w:type="dxa"/>
            <w:gridSpan w:val="2"/>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c>
          <w:tcPr>
            <w:tcW w:w="280" w:type="dxa"/>
            <w:gridSpan w:val="2"/>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c>
          <w:tcPr>
            <w:tcW w:w="581" w:type="dxa"/>
            <w:gridSpan w:val="2"/>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c>
          <w:tcPr>
            <w:tcW w:w="487" w:type="dxa"/>
            <w:gridSpan w:val="2"/>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c>
          <w:tcPr>
            <w:tcW w:w="506" w:type="dxa"/>
            <w:gridSpan w:val="2"/>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c>
          <w:tcPr>
            <w:tcW w:w="240" w:type="dxa"/>
            <w:gridSpan w:val="2"/>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c>
          <w:tcPr>
            <w:tcW w:w="468" w:type="dxa"/>
            <w:gridSpan w:val="2"/>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c>
          <w:tcPr>
            <w:tcW w:w="487" w:type="dxa"/>
            <w:gridSpan w:val="2"/>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c>
          <w:tcPr>
            <w:tcW w:w="506" w:type="dxa"/>
            <w:gridSpan w:val="2"/>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r>
      <w:tr w:rsidR="00B23CE9" w:rsidRPr="004846E1" w:rsidTr="00BA4D24">
        <w:trPr>
          <w:trHeight w:val="280"/>
        </w:trPr>
        <w:tc>
          <w:tcPr>
            <w:tcW w:w="1506" w:type="dxa"/>
            <w:gridSpan w:val="3"/>
            <w:tcBorders>
              <w:top w:val="nil"/>
              <w:left w:val="nil"/>
              <w:bottom w:val="nil"/>
              <w:right w:val="nil"/>
            </w:tcBorders>
            <w:shd w:val="clear" w:color="auto" w:fill="auto"/>
            <w:noWrap/>
            <w:vAlign w:val="bottom"/>
            <w:hideMark/>
          </w:tcPr>
          <w:p w:rsidR="00B23CE9" w:rsidRPr="004846E1" w:rsidRDefault="00B23CE9" w:rsidP="00BA4D24">
            <w:pPr>
              <w:jc w:val="right"/>
              <w:rPr>
                <w:rFonts w:ascii="Arial Narrow" w:eastAsia="Times New Roman" w:hAnsi="Arial Narrow"/>
                <w:color w:val="000000"/>
                <w:sz w:val="20"/>
                <w:szCs w:val="20"/>
                <w:lang w:val="it-IT" w:eastAsia="it-IT"/>
              </w:rPr>
            </w:pPr>
            <w:r w:rsidRPr="004846E1">
              <w:rPr>
                <w:rFonts w:ascii="Arial Narrow" w:eastAsia="Times New Roman" w:hAnsi="Arial Narrow"/>
                <w:color w:val="000000"/>
                <w:sz w:val="20"/>
                <w:szCs w:val="20"/>
                <w:lang w:val="it-IT" w:eastAsia="it-IT"/>
              </w:rPr>
              <w:t>white cells:</w:t>
            </w:r>
          </w:p>
        </w:tc>
        <w:tc>
          <w:tcPr>
            <w:tcW w:w="1628" w:type="dxa"/>
            <w:gridSpan w:val="4"/>
            <w:tcBorders>
              <w:top w:val="nil"/>
              <w:left w:val="nil"/>
              <w:bottom w:val="nil"/>
              <w:right w:val="nil"/>
            </w:tcBorders>
            <w:shd w:val="clear" w:color="auto" w:fill="auto"/>
            <w:noWrap/>
            <w:vAlign w:val="bottom"/>
            <w:hideMark/>
          </w:tcPr>
          <w:p w:rsidR="00B23CE9" w:rsidRPr="004846E1" w:rsidRDefault="00B23CE9" w:rsidP="00BA4D24">
            <w:pPr>
              <w:jc w:val="center"/>
              <w:rPr>
                <w:rFonts w:ascii="Arial Narrow" w:eastAsia="Times New Roman" w:hAnsi="Arial Narrow"/>
                <w:i/>
                <w:iCs/>
                <w:color w:val="000000"/>
                <w:sz w:val="20"/>
                <w:szCs w:val="20"/>
                <w:lang w:val="it-IT" w:eastAsia="it-IT"/>
              </w:rPr>
            </w:pPr>
            <w:r w:rsidRPr="004846E1">
              <w:rPr>
                <w:rFonts w:ascii="Arial Narrow" w:eastAsia="Times New Roman" w:hAnsi="Arial Narrow"/>
                <w:i/>
                <w:iCs/>
                <w:color w:val="000000"/>
                <w:sz w:val="20"/>
                <w:szCs w:val="20"/>
                <w:lang w:val="it-IT" w:eastAsia="it-IT"/>
              </w:rPr>
              <w:t>Proponent = Anchor</w:t>
            </w:r>
          </w:p>
        </w:tc>
        <w:tc>
          <w:tcPr>
            <w:tcW w:w="160" w:type="dxa"/>
            <w:gridSpan w:val="3"/>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c>
          <w:tcPr>
            <w:tcW w:w="500" w:type="dxa"/>
            <w:gridSpan w:val="3"/>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c>
          <w:tcPr>
            <w:tcW w:w="560" w:type="dxa"/>
            <w:gridSpan w:val="3"/>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c>
          <w:tcPr>
            <w:tcW w:w="608" w:type="dxa"/>
            <w:gridSpan w:val="2"/>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c>
          <w:tcPr>
            <w:tcW w:w="220" w:type="dxa"/>
            <w:gridSpan w:val="2"/>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c>
          <w:tcPr>
            <w:tcW w:w="555" w:type="dxa"/>
            <w:gridSpan w:val="2"/>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c>
          <w:tcPr>
            <w:tcW w:w="487" w:type="dxa"/>
            <w:gridSpan w:val="2"/>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c>
          <w:tcPr>
            <w:tcW w:w="572" w:type="dxa"/>
            <w:gridSpan w:val="2"/>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c>
          <w:tcPr>
            <w:tcW w:w="280" w:type="dxa"/>
            <w:gridSpan w:val="2"/>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c>
          <w:tcPr>
            <w:tcW w:w="581" w:type="dxa"/>
            <w:gridSpan w:val="2"/>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c>
          <w:tcPr>
            <w:tcW w:w="487" w:type="dxa"/>
            <w:gridSpan w:val="2"/>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c>
          <w:tcPr>
            <w:tcW w:w="506" w:type="dxa"/>
            <w:gridSpan w:val="2"/>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c>
          <w:tcPr>
            <w:tcW w:w="240" w:type="dxa"/>
            <w:gridSpan w:val="2"/>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c>
          <w:tcPr>
            <w:tcW w:w="468" w:type="dxa"/>
            <w:gridSpan w:val="2"/>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c>
          <w:tcPr>
            <w:tcW w:w="487" w:type="dxa"/>
            <w:gridSpan w:val="2"/>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c>
          <w:tcPr>
            <w:tcW w:w="506" w:type="dxa"/>
            <w:gridSpan w:val="2"/>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r>
      <w:tr w:rsidR="00B23CE9" w:rsidRPr="004846E1" w:rsidTr="00BA4D24">
        <w:trPr>
          <w:trHeight w:val="280"/>
        </w:trPr>
        <w:tc>
          <w:tcPr>
            <w:tcW w:w="1506" w:type="dxa"/>
            <w:gridSpan w:val="3"/>
            <w:tcBorders>
              <w:top w:val="nil"/>
              <w:left w:val="nil"/>
              <w:bottom w:val="nil"/>
              <w:right w:val="nil"/>
            </w:tcBorders>
            <w:shd w:val="clear" w:color="000000" w:fill="FF0000"/>
            <w:noWrap/>
            <w:vAlign w:val="bottom"/>
            <w:hideMark/>
          </w:tcPr>
          <w:p w:rsidR="00B23CE9" w:rsidRPr="004846E1" w:rsidRDefault="00B23CE9" w:rsidP="00BA4D24">
            <w:pPr>
              <w:jc w:val="right"/>
              <w:rPr>
                <w:rFonts w:ascii="Arial Narrow" w:eastAsia="Times New Roman" w:hAnsi="Arial Narrow"/>
                <w:color w:val="FFFFFF"/>
                <w:sz w:val="20"/>
                <w:szCs w:val="20"/>
                <w:lang w:val="it-IT" w:eastAsia="it-IT"/>
              </w:rPr>
            </w:pPr>
            <w:r w:rsidRPr="004846E1">
              <w:rPr>
                <w:rFonts w:ascii="Arial Narrow" w:eastAsia="Times New Roman" w:hAnsi="Arial Narrow"/>
                <w:color w:val="FFFFFF"/>
                <w:sz w:val="20"/>
                <w:szCs w:val="20"/>
                <w:lang w:val="it-IT" w:eastAsia="it-IT"/>
              </w:rPr>
              <w:t>red cells:</w:t>
            </w:r>
          </w:p>
        </w:tc>
        <w:tc>
          <w:tcPr>
            <w:tcW w:w="1762" w:type="dxa"/>
            <w:gridSpan w:val="6"/>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b/>
                <w:bCs/>
                <w:i/>
                <w:iCs/>
                <w:color w:val="000000"/>
                <w:sz w:val="20"/>
                <w:szCs w:val="20"/>
                <w:lang w:val="it-IT" w:eastAsia="it-IT"/>
              </w:rPr>
            </w:pPr>
            <w:r w:rsidRPr="004846E1">
              <w:rPr>
                <w:rFonts w:ascii="Arial Narrow" w:eastAsia="Times New Roman" w:hAnsi="Arial Narrow"/>
                <w:b/>
                <w:bCs/>
                <w:i/>
                <w:iCs/>
                <w:color w:val="000000"/>
                <w:sz w:val="20"/>
                <w:szCs w:val="20"/>
                <w:lang w:val="it-IT" w:eastAsia="it-IT"/>
              </w:rPr>
              <w:t>Proponent &lt; Anchor</w:t>
            </w:r>
          </w:p>
        </w:tc>
        <w:tc>
          <w:tcPr>
            <w:tcW w:w="500" w:type="dxa"/>
            <w:gridSpan w:val="3"/>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c>
          <w:tcPr>
            <w:tcW w:w="560" w:type="dxa"/>
            <w:gridSpan w:val="3"/>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c>
          <w:tcPr>
            <w:tcW w:w="634" w:type="dxa"/>
            <w:gridSpan w:val="3"/>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c>
          <w:tcPr>
            <w:tcW w:w="220" w:type="dxa"/>
            <w:gridSpan w:val="2"/>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c>
          <w:tcPr>
            <w:tcW w:w="555" w:type="dxa"/>
            <w:gridSpan w:val="2"/>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c>
          <w:tcPr>
            <w:tcW w:w="487" w:type="dxa"/>
            <w:gridSpan w:val="2"/>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c>
          <w:tcPr>
            <w:tcW w:w="572" w:type="dxa"/>
            <w:gridSpan w:val="2"/>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c>
          <w:tcPr>
            <w:tcW w:w="280" w:type="dxa"/>
            <w:gridSpan w:val="2"/>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c>
          <w:tcPr>
            <w:tcW w:w="581" w:type="dxa"/>
            <w:gridSpan w:val="2"/>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c>
          <w:tcPr>
            <w:tcW w:w="487" w:type="dxa"/>
            <w:gridSpan w:val="2"/>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c>
          <w:tcPr>
            <w:tcW w:w="506" w:type="dxa"/>
            <w:gridSpan w:val="2"/>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c>
          <w:tcPr>
            <w:tcW w:w="240" w:type="dxa"/>
            <w:gridSpan w:val="2"/>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c>
          <w:tcPr>
            <w:tcW w:w="468" w:type="dxa"/>
            <w:gridSpan w:val="2"/>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c>
          <w:tcPr>
            <w:tcW w:w="487" w:type="dxa"/>
            <w:gridSpan w:val="2"/>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c>
          <w:tcPr>
            <w:tcW w:w="506" w:type="dxa"/>
            <w:gridSpan w:val="2"/>
            <w:tcBorders>
              <w:top w:val="nil"/>
              <w:left w:val="nil"/>
              <w:bottom w:val="nil"/>
              <w:right w:val="nil"/>
            </w:tcBorders>
            <w:shd w:val="clear" w:color="auto" w:fill="auto"/>
            <w:noWrap/>
            <w:vAlign w:val="bottom"/>
            <w:hideMark/>
          </w:tcPr>
          <w:p w:rsidR="00B23CE9" w:rsidRPr="004846E1" w:rsidRDefault="00B23CE9" w:rsidP="00BA4D24">
            <w:pPr>
              <w:rPr>
                <w:rFonts w:ascii="Arial Narrow" w:eastAsia="Times New Roman" w:hAnsi="Arial Narrow"/>
                <w:color w:val="000000"/>
                <w:sz w:val="20"/>
                <w:szCs w:val="20"/>
                <w:lang w:val="it-IT" w:eastAsia="it-IT"/>
              </w:rPr>
            </w:pPr>
          </w:p>
        </w:tc>
      </w:tr>
    </w:tbl>
    <w:p w:rsidR="00B23CE9" w:rsidRDefault="00B23CE9" w:rsidP="00B23CE9">
      <w:pPr>
        <w:pStyle w:val="Heading2"/>
        <w:numPr>
          <w:ilvl w:val="1"/>
          <w:numId w:val="0"/>
        </w:numPr>
        <w:spacing w:after="120"/>
        <w:ind w:left="576" w:hanging="576"/>
      </w:pPr>
      <w:r>
        <w:t>Conclusions</w:t>
      </w:r>
    </w:p>
    <w:p w:rsidR="00B23CE9" w:rsidRDefault="00B23CE9" w:rsidP="00B23CE9">
      <w:pPr>
        <w:rPr>
          <w:lang w:val="en-GB"/>
        </w:rPr>
      </w:pPr>
      <w:r>
        <w:rPr>
          <w:lang w:val="en-GB"/>
        </w:rPr>
        <w:t xml:space="preserve">Form the evaluation performed in Rome it was possible to obtain two </w:t>
      </w:r>
      <w:proofErr w:type="gramStart"/>
      <w:r>
        <w:rPr>
          <w:lang w:val="en-GB"/>
        </w:rPr>
        <w:t>indication</w:t>
      </w:r>
      <w:proofErr w:type="gramEnd"/>
      <w:r>
        <w:rPr>
          <w:lang w:val="en-GB"/>
        </w:rPr>
        <w:t xml:space="preserve"> about the performances of the received Submissions:</w:t>
      </w:r>
    </w:p>
    <w:p w:rsidR="00B23CE9" w:rsidRPr="003C546B" w:rsidRDefault="00B23CE9" w:rsidP="00B23CE9">
      <w:pPr>
        <w:pStyle w:val="ListParagraph"/>
        <w:numPr>
          <w:ilvl w:val="0"/>
          <w:numId w:val="45"/>
        </w:numPr>
        <w:spacing w:after="0" w:line="240" w:lineRule="auto"/>
        <w:contextualSpacing/>
        <w:rPr>
          <w:lang w:val="en-GB"/>
        </w:rPr>
      </w:pPr>
      <w:r>
        <w:rPr>
          <w:lang w:val="en-GB"/>
        </w:rPr>
        <w:t>T</w:t>
      </w:r>
      <w:r w:rsidRPr="003C546B">
        <w:rPr>
          <w:lang w:val="en-GB"/>
        </w:rPr>
        <w:t>here was clear evidence for many of the submissions, and most of the test conditions, of superiority in terms of visual quality at the same bit rates</w:t>
      </w:r>
      <w:r>
        <w:rPr>
          <w:lang w:val="en-GB"/>
        </w:rPr>
        <w:t>, compared to the existing technology</w:t>
      </w:r>
      <w:r w:rsidRPr="003C546B">
        <w:rPr>
          <w:lang w:val="en-GB"/>
        </w:rPr>
        <w:t>.</w:t>
      </w:r>
    </w:p>
    <w:p w:rsidR="00B23CE9" w:rsidRPr="003C546B" w:rsidRDefault="00B23CE9" w:rsidP="00B23CE9">
      <w:pPr>
        <w:pStyle w:val="ListParagraph"/>
        <w:numPr>
          <w:ilvl w:val="0"/>
          <w:numId w:val="45"/>
        </w:numPr>
        <w:spacing w:after="0" w:line="240" w:lineRule="auto"/>
        <w:contextualSpacing/>
        <w:rPr>
          <w:lang w:val="en-GB"/>
        </w:rPr>
      </w:pPr>
      <w:r>
        <w:rPr>
          <w:lang w:val="en-GB"/>
        </w:rPr>
        <w:t>It was possible to rank the submissions, on the basis of the visual quality provided by them, for both Category 1 and Category 3a.</w:t>
      </w:r>
    </w:p>
    <w:p w:rsidR="00B23CE9" w:rsidRDefault="00B23CE9" w:rsidP="00B23CE9">
      <w:pPr>
        <w:rPr>
          <w:lang w:val="en-GB"/>
        </w:rPr>
      </w:pPr>
    </w:p>
    <w:p w:rsidR="00D9199C" w:rsidRDefault="00D9199C">
      <w:pPr>
        <w:spacing w:after="200"/>
        <w:rPr>
          <w:szCs w:val="24"/>
          <w:highlight w:val="yellow"/>
        </w:rPr>
      </w:pPr>
    </w:p>
    <w:sectPr w:rsidR="00D9199C" w:rsidSect="00CB0CA4">
      <w:pgSz w:w="12240" w:h="15840"/>
      <w:pgMar w:top="1440" w:right="1170" w:bottom="1440" w:left="153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778F" w:rsidRDefault="00FC778F" w:rsidP="00CB0CA4">
      <w:pPr>
        <w:spacing w:after="0" w:line="240" w:lineRule="auto"/>
      </w:pPr>
      <w:r>
        <w:separator/>
      </w:r>
    </w:p>
  </w:endnote>
  <w:endnote w:type="continuationSeparator" w:id="0">
    <w:p w:rsidR="00FC778F" w:rsidRDefault="00FC778F" w:rsidP="00CB0C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2020803070505020304"/>
    <w:charset w:val="00"/>
    <w:family w:val="auto"/>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ＭＳ 明朝">
    <w:charset w:val="4E"/>
    <w:family w:val="auto"/>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778F" w:rsidRDefault="00FC778F" w:rsidP="00CB0CA4">
      <w:pPr>
        <w:spacing w:after="0" w:line="240" w:lineRule="auto"/>
      </w:pPr>
      <w:r>
        <w:separator/>
      </w:r>
    </w:p>
  </w:footnote>
  <w:footnote w:type="continuationSeparator" w:id="0">
    <w:p w:rsidR="00FC778F" w:rsidRDefault="00FC778F" w:rsidP="00CB0CA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05C5A"/>
    <w:multiLevelType w:val="hybridMultilevel"/>
    <w:tmpl w:val="654EE89A"/>
    <w:lvl w:ilvl="0" w:tplc="34E0F35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5C87E76"/>
    <w:multiLevelType w:val="hybridMultilevel"/>
    <w:tmpl w:val="D2B06AC2"/>
    <w:lvl w:ilvl="0" w:tplc="3CDE8326">
      <w:start w:val="2014"/>
      <w:numFmt w:val="bullet"/>
      <w:lvlText w:val="-"/>
      <w:lvlJc w:val="left"/>
      <w:pPr>
        <w:ind w:left="720" w:hanging="360"/>
      </w:pPr>
      <w:rPr>
        <w:rFonts w:ascii="Trebuchet MS" w:eastAsia="Times New Roman" w:hAnsi="Trebuchet M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F252BD"/>
    <w:multiLevelType w:val="singleLevel"/>
    <w:tmpl w:val="77FA1664"/>
    <w:lvl w:ilvl="0">
      <w:start w:val="1"/>
      <w:numFmt w:val="decimal"/>
      <w:pStyle w:val="Bibliography1"/>
      <w:lvlText w:val="[%1]"/>
      <w:lvlJc w:val="left"/>
      <w:pPr>
        <w:tabs>
          <w:tab w:val="num" w:pos="360"/>
        </w:tabs>
        <w:ind w:left="360" w:hanging="360"/>
      </w:pPr>
    </w:lvl>
  </w:abstractNum>
  <w:abstractNum w:abstractNumId="3">
    <w:nsid w:val="07237C95"/>
    <w:multiLevelType w:val="multilevel"/>
    <w:tmpl w:val="9AD0CB4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8A55008"/>
    <w:multiLevelType w:val="multilevel"/>
    <w:tmpl w:val="D6562EEC"/>
    <w:styleLink w:val="Legal"/>
    <w:lvl w:ilvl="0">
      <w:start w:val="1"/>
      <w:numFmt w:val="upperLetter"/>
      <w:pStyle w:val="ANNEX"/>
      <w:suff w:val="nothing"/>
      <w:lvlText w:val="Annex %1"/>
      <w:lvlJc w:val="left"/>
      <w:pPr>
        <w:ind w:left="0" w:firstLine="0"/>
      </w:pPr>
      <w:rPr>
        <w:b/>
        <w:i w:val="0"/>
      </w:rPr>
    </w:lvl>
    <w:lvl w:ilvl="1">
      <w:start w:val="1"/>
      <w:numFmt w:val="decimal"/>
      <w:pStyle w:val="a2"/>
      <w:lvlText w:val="4.%1.%2"/>
      <w:lvlJc w:val="left"/>
      <w:pPr>
        <w:tabs>
          <w:tab w:val="num" w:pos="720"/>
        </w:tabs>
        <w:ind w:left="0" w:firstLine="0"/>
      </w:pPr>
      <w:rPr>
        <w:b/>
        <w:i w:val="0"/>
      </w:rPr>
    </w:lvl>
    <w:lvl w:ilvl="2">
      <w:start w:val="1"/>
      <w:numFmt w:val="decimal"/>
      <w:pStyle w:val="a3"/>
      <w:lvlText w:val="4.%1.%2.%3"/>
      <w:lvlJc w:val="left"/>
      <w:pPr>
        <w:tabs>
          <w:tab w:val="num" w:pos="1080"/>
        </w:tabs>
        <w:ind w:left="0" w:firstLine="0"/>
      </w:pPr>
      <w:rPr>
        <w:b/>
        <w:i w:val="0"/>
      </w:rPr>
    </w:lvl>
    <w:lvl w:ilvl="3">
      <w:start w:val="1"/>
      <w:numFmt w:val="decimal"/>
      <w:pStyle w:val="a4"/>
      <w:lvlText w:val="4.%1.%2.%3.%4"/>
      <w:lvlJc w:val="left"/>
      <w:pPr>
        <w:tabs>
          <w:tab w:val="num" w:pos="1440"/>
        </w:tabs>
        <w:ind w:left="0" w:firstLine="0"/>
      </w:pPr>
      <w:rPr>
        <w:b/>
        <w:i w:val="0"/>
      </w:rPr>
    </w:lvl>
    <w:lvl w:ilvl="4">
      <w:start w:val="1"/>
      <w:numFmt w:val="decimal"/>
      <w:pStyle w:val="a5"/>
      <w:lvlText w:val="4.%1.%2.%3.%4.%5"/>
      <w:lvlJc w:val="left"/>
      <w:pPr>
        <w:tabs>
          <w:tab w:val="num" w:pos="1800"/>
        </w:tabs>
        <w:ind w:left="0" w:firstLine="0"/>
      </w:pPr>
      <w:rPr>
        <w:b/>
        <w:i w:val="0"/>
      </w:rPr>
    </w:lvl>
    <w:lvl w:ilvl="5">
      <w:start w:val="1"/>
      <w:numFmt w:val="decimal"/>
      <w:pStyle w:val="a6"/>
      <w:lvlText w:val="4.%1.%2.%3.%4.%5.%6"/>
      <w:lvlJc w:val="left"/>
      <w:pPr>
        <w:tabs>
          <w:tab w:val="num" w:pos="180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
    <w:nsid w:val="0AAE5C33"/>
    <w:multiLevelType w:val="hybridMultilevel"/>
    <w:tmpl w:val="C43E15D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CB772C5"/>
    <w:multiLevelType w:val="hybridMultilevel"/>
    <w:tmpl w:val="761A2F54"/>
    <w:lvl w:ilvl="0" w:tplc="C9787C70">
      <w:start w:val="1"/>
      <w:numFmt w:val="bullet"/>
      <w:lvlText w:val="-"/>
      <w:lvlJc w:val="left"/>
      <w:pPr>
        <w:tabs>
          <w:tab w:val="num" w:pos="720"/>
        </w:tabs>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235B0B"/>
    <w:multiLevelType w:val="hybridMultilevel"/>
    <w:tmpl w:val="ED36B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471DCF"/>
    <w:multiLevelType w:val="hybridMultilevel"/>
    <w:tmpl w:val="2D42A942"/>
    <w:lvl w:ilvl="0" w:tplc="C9787C70">
      <w:start w:val="1"/>
      <w:numFmt w:val="bullet"/>
      <w:lvlText w:val="-"/>
      <w:lvlJc w:val="left"/>
      <w:pPr>
        <w:tabs>
          <w:tab w:val="num" w:pos="720"/>
        </w:tabs>
        <w:ind w:left="720" w:hanging="360"/>
      </w:pPr>
      <w:rPr>
        <w:rFonts w:ascii="Times New Roman" w:eastAsia="Batang" w:hAnsi="Times New Roman" w:cs="Times New Roman"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12241519"/>
    <w:multiLevelType w:val="hybridMultilevel"/>
    <w:tmpl w:val="4948B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4901AB"/>
    <w:multiLevelType w:val="hybridMultilevel"/>
    <w:tmpl w:val="7AF8F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E5265C"/>
    <w:multiLevelType w:val="hybridMultilevel"/>
    <w:tmpl w:val="B71E7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B17F8D"/>
    <w:multiLevelType w:val="hybridMultilevel"/>
    <w:tmpl w:val="294CC7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B77777"/>
    <w:multiLevelType w:val="hybridMultilevel"/>
    <w:tmpl w:val="9EA8452C"/>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154847"/>
    <w:multiLevelType w:val="hybridMultilevel"/>
    <w:tmpl w:val="222A1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FB28CF"/>
    <w:multiLevelType w:val="hybridMultilevel"/>
    <w:tmpl w:val="81BEF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4448E2"/>
    <w:multiLevelType w:val="hybridMultilevel"/>
    <w:tmpl w:val="7A8AA04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nsid w:val="2776102D"/>
    <w:multiLevelType w:val="hybridMultilevel"/>
    <w:tmpl w:val="852C5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BB51F2"/>
    <w:multiLevelType w:val="hybridMultilevel"/>
    <w:tmpl w:val="F7AE7DB4"/>
    <w:lvl w:ilvl="0" w:tplc="1E6C9DB8">
      <w:start w:val="1"/>
      <w:numFmt w:val="decimal"/>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056EFA"/>
    <w:multiLevelType w:val="multilevel"/>
    <w:tmpl w:val="86201674"/>
    <w:lvl w:ilvl="0">
      <w:start w:val="1"/>
      <w:numFmt w:val="decimal"/>
      <w:pStyle w:val="Heading1"/>
      <w:lvlText w:val="%1."/>
      <w:lvlJc w:val="left"/>
      <w:pPr>
        <w:ind w:left="360" w:hanging="360"/>
      </w:pPr>
      <w:rPr>
        <w:rFonts w:ascii="Times New Roman Bold" w:hAnsi="Times New Roman Bold" w:cs="Times New Roman" w:hint="default"/>
        <w:b/>
        <w:bCs/>
        <w:i w:val="0"/>
        <w:iCs w:val="0"/>
        <w:caps w:val="0"/>
        <w:smallCaps w:val="0"/>
        <w:strike w:val="0"/>
        <w:dstrike w:val="0"/>
        <w:noProof w:val="0"/>
        <w:snapToGrid w:val="0"/>
        <w:vanish w:val="0"/>
        <w:color w:val="000000"/>
        <w:spacing w:val="0"/>
        <w:w w:val="0"/>
        <w:kern w:val="0"/>
        <w:position w:val="0"/>
        <w:sz w:val="26"/>
        <w:szCs w:val="26"/>
        <w:u w:val="none"/>
        <w:vertAlign w:val="baseline"/>
        <w:em w:val="none"/>
      </w:rPr>
    </w:lvl>
    <w:lvl w:ilvl="1">
      <w:start w:val="1"/>
      <w:numFmt w:val="decimal"/>
      <w:pStyle w:val="Heading2"/>
      <w:lvlText w:val="%1.%2."/>
      <w:lvlJc w:val="left"/>
      <w:pPr>
        <w:ind w:left="792" w:hanging="432"/>
      </w:pPr>
      <w:rPr>
        <w:rFonts w:hint="default"/>
        <w:lang w:val="en-US"/>
      </w:rPr>
    </w:lvl>
    <w:lvl w:ilvl="2">
      <w:start w:val="1"/>
      <w:numFmt w:val="decimal"/>
      <w:pStyle w:val="Heading3"/>
      <w:lvlText w:val="%1.%2.%3."/>
      <w:lvlJc w:val="left"/>
      <w:pPr>
        <w:ind w:left="122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DE96F89"/>
    <w:multiLevelType w:val="hybridMultilevel"/>
    <w:tmpl w:val="70BA0720"/>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nsid w:val="32470D9F"/>
    <w:multiLevelType w:val="hybridMultilevel"/>
    <w:tmpl w:val="F272B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51559A"/>
    <w:multiLevelType w:val="hybridMultilevel"/>
    <w:tmpl w:val="9D30CE1C"/>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7A61A31"/>
    <w:multiLevelType w:val="hybridMultilevel"/>
    <w:tmpl w:val="0BC02CE4"/>
    <w:lvl w:ilvl="0" w:tplc="A46C53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E3E063F"/>
    <w:multiLevelType w:val="hybridMultilevel"/>
    <w:tmpl w:val="93521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517C6B"/>
    <w:multiLevelType w:val="hybridMultilevel"/>
    <w:tmpl w:val="0156B56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CAD4C8B"/>
    <w:multiLevelType w:val="hybridMultilevel"/>
    <w:tmpl w:val="495E2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D872EE"/>
    <w:multiLevelType w:val="hybridMultilevel"/>
    <w:tmpl w:val="EC367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E84D73"/>
    <w:multiLevelType w:val="hybridMultilevel"/>
    <w:tmpl w:val="F57AF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7C3D94"/>
    <w:multiLevelType w:val="hybridMultilevel"/>
    <w:tmpl w:val="3A4E3C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8B4204"/>
    <w:multiLevelType w:val="hybridMultilevel"/>
    <w:tmpl w:val="AFEC8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B271EDA"/>
    <w:multiLevelType w:val="hybridMultilevel"/>
    <w:tmpl w:val="9FECAA18"/>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5CC11B31"/>
    <w:multiLevelType w:val="hybridMultilevel"/>
    <w:tmpl w:val="D2A0F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DF57EE"/>
    <w:multiLevelType w:val="hybridMultilevel"/>
    <w:tmpl w:val="CE004D9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5F2A2B73"/>
    <w:multiLevelType w:val="hybridMultilevel"/>
    <w:tmpl w:val="50845DEE"/>
    <w:lvl w:ilvl="0" w:tplc="CA0A6A0C">
      <w:start w:val="1"/>
      <w:numFmt w:val="decimal"/>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F47A0A"/>
    <w:multiLevelType w:val="hybridMultilevel"/>
    <w:tmpl w:val="6644AEB8"/>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7045F94"/>
    <w:multiLevelType w:val="hybridMultilevel"/>
    <w:tmpl w:val="1610DE62"/>
    <w:lvl w:ilvl="0" w:tplc="2C24EAF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67BC6BB7"/>
    <w:multiLevelType w:val="hybridMultilevel"/>
    <w:tmpl w:val="B700ED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EA90A96"/>
    <w:multiLevelType w:val="hybridMultilevel"/>
    <w:tmpl w:val="BC0E05AC"/>
    <w:lvl w:ilvl="0" w:tplc="C9787C70">
      <w:start w:val="1"/>
      <w:numFmt w:val="bullet"/>
      <w:lvlText w:val="-"/>
      <w:lvlJc w:val="left"/>
      <w:pPr>
        <w:tabs>
          <w:tab w:val="num" w:pos="720"/>
        </w:tabs>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21A1E31"/>
    <w:multiLevelType w:val="hybridMultilevel"/>
    <w:tmpl w:val="D4DCAF86"/>
    <w:lvl w:ilvl="0" w:tplc="07E429F4">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5A34068"/>
    <w:multiLevelType w:val="multilevel"/>
    <w:tmpl w:val="9AD0CB4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nsid w:val="785C2203"/>
    <w:multiLevelType w:val="hybridMultilevel"/>
    <w:tmpl w:val="FBD8324E"/>
    <w:lvl w:ilvl="0" w:tplc="0410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B023BA5"/>
    <w:multiLevelType w:val="hybridMultilevel"/>
    <w:tmpl w:val="E172516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3">
    <w:nsid w:val="7C575ABE"/>
    <w:multiLevelType w:val="hybridMultilevel"/>
    <w:tmpl w:val="4E10262C"/>
    <w:lvl w:ilvl="0" w:tplc="14984FF2">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4"/>
  </w:num>
  <w:num w:numId="3">
    <w:abstractNumId w:val="2"/>
  </w:num>
  <w:num w:numId="4">
    <w:abstractNumId w:val="37"/>
  </w:num>
  <w:num w:numId="5">
    <w:abstractNumId w:val="26"/>
  </w:num>
  <w:num w:numId="6">
    <w:abstractNumId w:val="23"/>
  </w:num>
  <w:num w:numId="7">
    <w:abstractNumId w:val="18"/>
  </w:num>
  <w:num w:numId="8">
    <w:abstractNumId w:val="19"/>
    <w:lvlOverride w:ilvl="0">
      <w:startOverride w:val="1"/>
    </w:lvlOverride>
  </w:num>
  <w:num w:numId="9">
    <w:abstractNumId w:val="20"/>
  </w:num>
  <w:num w:numId="10">
    <w:abstractNumId w:val="32"/>
  </w:num>
  <w:num w:numId="11">
    <w:abstractNumId w:val="27"/>
  </w:num>
  <w:num w:numId="12">
    <w:abstractNumId w:val="12"/>
  </w:num>
  <w:num w:numId="13">
    <w:abstractNumId w:val="7"/>
  </w:num>
  <w:num w:numId="14">
    <w:abstractNumId w:val="21"/>
  </w:num>
  <w:num w:numId="15">
    <w:abstractNumId w:val="14"/>
  </w:num>
  <w:num w:numId="16">
    <w:abstractNumId w:val="15"/>
  </w:num>
  <w:num w:numId="17">
    <w:abstractNumId w:val="10"/>
  </w:num>
  <w:num w:numId="18">
    <w:abstractNumId w:val="9"/>
  </w:num>
  <w:num w:numId="19">
    <w:abstractNumId w:val="28"/>
  </w:num>
  <w:num w:numId="20">
    <w:abstractNumId w:val="30"/>
  </w:num>
  <w:num w:numId="21">
    <w:abstractNumId w:val="29"/>
  </w:num>
  <w:num w:numId="22">
    <w:abstractNumId w:val="43"/>
  </w:num>
  <w:num w:numId="23">
    <w:abstractNumId w:val="13"/>
  </w:num>
  <w:num w:numId="24">
    <w:abstractNumId w:val="24"/>
  </w:num>
  <w:num w:numId="25">
    <w:abstractNumId w:val="11"/>
  </w:num>
  <w:num w:numId="26">
    <w:abstractNumId w:val="8"/>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2"/>
  </w:num>
  <w:num w:numId="30">
    <w:abstractNumId w:val="35"/>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num>
  <w:num w:numId="35">
    <w:abstractNumId w:val="39"/>
  </w:num>
  <w:num w:numId="36">
    <w:abstractNumId w:val="1"/>
  </w:num>
  <w:num w:numId="37">
    <w:abstractNumId w:val="6"/>
  </w:num>
  <w:num w:numId="38">
    <w:abstractNumId w:val="38"/>
  </w:num>
  <w:num w:numId="39">
    <w:abstractNumId w:val="34"/>
  </w:num>
  <w:num w:numId="40">
    <w:abstractNumId w:val="42"/>
  </w:num>
  <w:num w:numId="41">
    <w:abstractNumId w:val="16"/>
  </w:num>
  <w:num w:numId="42">
    <w:abstractNumId w:val="17"/>
  </w:num>
  <w:num w:numId="43">
    <w:abstractNumId w:val="40"/>
  </w:num>
  <w:num w:numId="44">
    <w:abstractNumId w:val="0"/>
  </w:num>
  <w:num w:numId="45">
    <w:abstractNumId w:val="33"/>
  </w:num>
  <w:num w:numId="46">
    <w:abstractNumId w:val="5"/>
  </w:num>
  <w:num w:numId="47">
    <w:abstractNumId w:val="36"/>
  </w:num>
  <w:num w:numId="48">
    <w:abstractNumId w:val="3"/>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en McCann">
    <w15:presenceInfo w15:providerId="Windows Live" w15:userId="c927a7757518fc60"/>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3"/>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CA" w:vendorID="64" w:dllVersion="131078" w:nlCheck="1" w:checkStyle="1"/>
  <w:proofState w:spelling="clean" w:grammar="clean"/>
  <w:mailMerge>
    <w:mainDocumentType w:val="formLetters"/>
    <w:dataType w:val="textFile"/>
    <w:activeRecord w:val="-1"/>
  </w:mailMerge>
  <w:doNotTrackFormatting/>
  <w:defaultTabStop w:val="720"/>
  <w:hyphenationZone w:val="425"/>
  <w:characterSpacingControl w:val="doNotCompress"/>
  <w:hdrShapeDefaults>
    <o:shapedefaults v:ext="edit" spidmax="26625"/>
  </w:hdrShapeDefaults>
  <w:footnotePr>
    <w:footnote w:id="-1"/>
    <w:footnote w:id="0"/>
  </w:footnotePr>
  <w:endnotePr>
    <w:endnote w:id="-1"/>
    <w:endnote w:id="0"/>
  </w:endnotePr>
  <w:compat>
    <w:useFELayout/>
  </w:compat>
  <w:rsids>
    <w:rsidRoot w:val="00533B4E"/>
    <w:rsid w:val="0000094F"/>
    <w:rsid w:val="00000D11"/>
    <w:rsid w:val="000018FC"/>
    <w:rsid w:val="00002CDB"/>
    <w:rsid w:val="00003847"/>
    <w:rsid w:val="000041A8"/>
    <w:rsid w:val="00010C64"/>
    <w:rsid w:val="000152D8"/>
    <w:rsid w:val="00015B06"/>
    <w:rsid w:val="00015F6D"/>
    <w:rsid w:val="00021D52"/>
    <w:rsid w:val="00022586"/>
    <w:rsid w:val="00026FB4"/>
    <w:rsid w:val="0003186D"/>
    <w:rsid w:val="00037F43"/>
    <w:rsid w:val="000429B3"/>
    <w:rsid w:val="00044662"/>
    <w:rsid w:val="00044CCF"/>
    <w:rsid w:val="000467E0"/>
    <w:rsid w:val="00046D7C"/>
    <w:rsid w:val="0005091A"/>
    <w:rsid w:val="00050A83"/>
    <w:rsid w:val="00055287"/>
    <w:rsid w:val="0005534D"/>
    <w:rsid w:val="0005663F"/>
    <w:rsid w:val="00060D00"/>
    <w:rsid w:val="00061065"/>
    <w:rsid w:val="000610BB"/>
    <w:rsid w:val="00061D25"/>
    <w:rsid w:val="00061FDC"/>
    <w:rsid w:val="00062CEC"/>
    <w:rsid w:val="00065403"/>
    <w:rsid w:val="000657B3"/>
    <w:rsid w:val="000666E8"/>
    <w:rsid w:val="00067827"/>
    <w:rsid w:val="000754D7"/>
    <w:rsid w:val="00075CAC"/>
    <w:rsid w:val="00076323"/>
    <w:rsid w:val="00077938"/>
    <w:rsid w:val="0008035B"/>
    <w:rsid w:val="000808D6"/>
    <w:rsid w:val="00080B9B"/>
    <w:rsid w:val="00082986"/>
    <w:rsid w:val="00082FF9"/>
    <w:rsid w:val="00083092"/>
    <w:rsid w:val="000853BB"/>
    <w:rsid w:val="000859DC"/>
    <w:rsid w:val="00087522"/>
    <w:rsid w:val="0008757E"/>
    <w:rsid w:val="00090229"/>
    <w:rsid w:val="000909E0"/>
    <w:rsid w:val="00091605"/>
    <w:rsid w:val="0009241E"/>
    <w:rsid w:val="00092763"/>
    <w:rsid w:val="000929AD"/>
    <w:rsid w:val="00097190"/>
    <w:rsid w:val="00097590"/>
    <w:rsid w:val="000A000E"/>
    <w:rsid w:val="000A2835"/>
    <w:rsid w:val="000A546D"/>
    <w:rsid w:val="000A5978"/>
    <w:rsid w:val="000A65EF"/>
    <w:rsid w:val="000B0615"/>
    <w:rsid w:val="000B0D90"/>
    <w:rsid w:val="000B23F7"/>
    <w:rsid w:val="000B2B60"/>
    <w:rsid w:val="000B4C4A"/>
    <w:rsid w:val="000B4E68"/>
    <w:rsid w:val="000B694D"/>
    <w:rsid w:val="000C0841"/>
    <w:rsid w:val="000C16E2"/>
    <w:rsid w:val="000C3E32"/>
    <w:rsid w:val="000C5509"/>
    <w:rsid w:val="000C78DA"/>
    <w:rsid w:val="000D160E"/>
    <w:rsid w:val="000D427C"/>
    <w:rsid w:val="000D4E7B"/>
    <w:rsid w:val="000E2301"/>
    <w:rsid w:val="000F1F41"/>
    <w:rsid w:val="000F23DA"/>
    <w:rsid w:val="000F2792"/>
    <w:rsid w:val="000F4037"/>
    <w:rsid w:val="000F52FF"/>
    <w:rsid w:val="0010097C"/>
    <w:rsid w:val="001058BB"/>
    <w:rsid w:val="00110D45"/>
    <w:rsid w:val="001120FA"/>
    <w:rsid w:val="00112497"/>
    <w:rsid w:val="00114E4B"/>
    <w:rsid w:val="0011596E"/>
    <w:rsid w:val="001169CA"/>
    <w:rsid w:val="00116AF4"/>
    <w:rsid w:val="0012090D"/>
    <w:rsid w:val="0012387F"/>
    <w:rsid w:val="00123A1F"/>
    <w:rsid w:val="00127C81"/>
    <w:rsid w:val="001303BE"/>
    <w:rsid w:val="001304B0"/>
    <w:rsid w:val="00131793"/>
    <w:rsid w:val="00131BD8"/>
    <w:rsid w:val="00131C97"/>
    <w:rsid w:val="00131F87"/>
    <w:rsid w:val="001322E2"/>
    <w:rsid w:val="00135B10"/>
    <w:rsid w:val="00135B9D"/>
    <w:rsid w:val="001364D5"/>
    <w:rsid w:val="001428B6"/>
    <w:rsid w:val="0014304C"/>
    <w:rsid w:val="00143872"/>
    <w:rsid w:val="00144B7C"/>
    <w:rsid w:val="001466E9"/>
    <w:rsid w:val="001505E9"/>
    <w:rsid w:val="00150C1F"/>
    <w:rsid w:val="00152993"/>
    <w:rsid w:val="00153EC8"/>
    <w:rsid w:val="00155DD3"/>
    <w:rsid w:val="00156DCE"/>
    <w:rsid w:val="00157AF6"/>
    <w:rsid w:val="00161750"/>
    <w:rsid w:val="00162DA5"/>
    <w:rsid w:val="0016438F"/>
    <w:rsid w:val="00165FD1"/>
    <w:rsid w:val="001661C6"/>
    <w:rsid w:val="00167BA4"/>
    <w:rsid w:val="0017142F"/>
    <w:rsid w:val="001717EF"/>
    <w:rsid w:val="00172054"/>
    <w:rsid w:val="00172F76"/>
    <w:rsid w:val="00173367"/>
    <w:rsid w:val="00173BFB"/>
    <w:rsid w:val="00177C1D"/>
    <w:rsid w:val="001849D4"/>
    <w:rsid w:val="00185E7F"/>
    <w:rsid w:val="00186BAA"/>
    <w:rsid w:val="00186F89"/>
    <w:rsid w:val="00187A0D"/>
    <w:rsid w:val="00187A2B"/>
    <w:rsid w:val="00192F23"/>
    <w:rsid w:val="00197DE4"/>
    <w:rsid w:val="001A0615"/>
    <w:rsid w:val="001A084A"/>
    <w:rsid w:val="001A3A1A"/>
    <w:rsid w:val="001A3F85"/>
    <w:rsid w:val="001A77C3"/>
    <w:rsid w:val="001A783A"/>
    <w:rsid w:val="001B04B7"/>
    <w:rsid w:val="001B0DC2"/>
    <w:rsid w:val="001B130F"/>
    <w:rsid w:val="001B1976"/>
    <w:rsid w:val="001B216E"/>
    <w:rsid w:val="001B259C"/>
    <w:rsid w:val="001B2C97"/>
    <w:rsid w:val="001B5FEE"/>
    <w:rsid w:val="001B6EA2"/>
    <w:rsid w:val="001B790B"/>
    <w:rsid w:val="001C1616"/>
    <w:rsid w:val="001C1E22"/>
    <w:rsid w:val="001C28D4"/>
    <w:rsid w:val="001C4836"/>
    <w:rsid w:val="001C56BC"/>
    <w:rsid w:val="001C578B"/>
    <w:rsid w:val="001C6ACB"/>
    <w:rsid w:val="001C737C"/>
    <w:rsid w:val="001D228A"/>
    <w:rsid w:val="001D301E"/>
    <w:rsid w:val="001D48AA"/>
    <w:rsid w:val="001D62E7"/>
    <w:rsid w:val="001E1547"/>
    <w:rsid w:val="001E15CA"/>
    <w:rsid w:val="001E5BF5"/>
    <w:rsid w:val="001E6C03"/>
    <w:rsid w:val="001E6F7C"/>
    <w:rsid w:val="001F1586"/>
    <w:rsid w:val="001F2E76"/>
    <w:rsid w:val="001F35F7"/>
    <w:rsid w:val="001F38F2"/>
    <w:rsid w:val="001F49FE"/>
    <w:rsid w:val="00201CBF"/>
    <w:rsid w:val="0020280B"/>
    <w:rsid w:val="00205736"/>
    <w:rsid w:val="00206E4A"/>
    <w:rsid w:val="002075BF"/>
    <w:rsid w:val="0020791E"/>
    <w:rsid w:val="00207B5C"/>
    <w:rsid w:val="00212F1C"/>
    <w:rsid w:val="00215B2C"/>
    <w:rsid w:val="00217578"/>
    <w:rsid w:val="00217AEB"/>
    <w:rsid w:val="00220175"/>
    <w:rsid w:val="0022037C"/>
    <w:rsid w:val="00221637"/>
    <w:rsid w:val="00221EA2"/>
    <w:rsid w:val="00222336"/>
    <w:rsid w:val="00223BBB"/>
    <w:rsid w:val="00224084"/>
    <w:rsid w:val="00224224"/>
    <w:rsid w:val="00224555"/>
    <w:rsid w:val="002247FB"/>
    <w:rsid w:val="00225079"/>
    <w:rsid w:val="00231308"/>
    <w:rsid w:val="0023162E"/>
    <w:rsid w:val="00232C07"/>
    <w:rsid w:val="00232DAF"/>
    <w:rsid w:val="00233824"/>
    <w:rsid w:val="00233C0E"/>
    <w:rsid w:val="00233E17"/>
    <w:rsid w:val="00234741"/>
    <w:rsid w:val="00234F0C"/>
    <w:rsid w:val="00241CE6"/>
    <w:rsid w:val="0024202E"/>
    <w:rsid w:val="0024224B"/>
    <w:rsid w:val="00242499"/>
    <w:rsid w:val="00242906"/>
    <w:rsid w:val="00243522"/>
    <w:rsid w:val="0024489C"/>
    <w:rsid w:val="00245568"/>
    <w:rsid w:val="002464C6"/>
    <w:rsid w:val="00246613"/>
    <w:rsid w:val="00250496"/>
    <w:rsid w:val="00251EFD"/>
    <w:rsid w:val="00252086"/>
    <w:rsid w:val="00252DF0"/>
    <w:rsid w:val="002548C4"/>
    <w:rsid w:val="002568E0"/>
    <w:rsid w:val="00256AC3"/>
    <w:rsid w:val="00260EFC"/>
    <w:rsid w:val="0026108C"/>
    <w:rsid w:val="002637FC"/>
    <w:rsid w:val="00263E92"/>
    <w:rsid w:val="00264526"/>
    <w:rsid w:val="00265449"/>
    <w:rsid w:val="00265529"/>
    <w:rsid w:val="00267273"/>
    <w:rsid w:val="00272E6C"/>
    <w:rsid w:val="00274EAB"/>
    <w:rsid w:val="002758B2"/>
    <w:rsid w:val="002766E0"/>
    <w:rsid w:val="0027697C"/>
    <w:rsid w:val="00276D39"/>
    <w:rsid w:val="00277A35"/>
    <w:rsid w:val="002801A9"/>
    <w:rsid w:val="00280561"/>
    <w:rsid w:val="00281435"/>
    <w:rsid w:val="00281748"/>
    <w:rsid w:val="002834C2"/>
    <w:rsid w:val="0028350D"/>
    <w:rsid w:val="00285E42"/>
    <w:rsid w:val="0029199E"/>
    <w:rsid w:val="00291EA3"/>
    <w:rsid w:val="002942E0"/>
    <w:rsid w:val="00294C4C"/>
    <w:rsid w:val="002967C4"/>
    <w:rsid w:val="00296DC9"/>
    <w:rsid w:val="002A0147"/>
    <w:rsid w:val="002A03E9"/>
    <w:rsid w:val="002A0E13"/>
    <w:rsid w:val="002A1B03"/>
    <w:rsid w:val="002A294B"/>
    <w:rsid w:val="002A415F"/>
    <w:rsid w:val="002A68C3"/>
    <w:rsid w:val="002A77B5"/>
    <w:rsid w:val="002B0870"/>
    <w:rsid w:val="002B5C6D"/>
    <w:rsid w:val="002C0838"/>
    <w:rsid w:val="002C46C4"/>
    <w:rsid w:val="002D0548"/>
    <w:rsid w:val="002D1E41"/>
    <w:rsid w:val="002D5410"/>
    <w:rsid w:val="002D7793"/>
    <w:rsid w:val="002E032A"/>
    <w:rsid w:val="002E1BB7"/>
    <w:rsid w:val="002E36D9"/>
    <w:rsid w:val="002E3795"/>
    <w:rsid w:val="002E3F21"/>
    <w:rsid w:val="002E449F"/>
    <w:rsid w:val="002E59C4"/>
    <w:rsid w:val="002E6308"/>
    <w:rsid w:val="002F11AB"/>
    <w:rsid w:val="002F1AF9"/>
    <w:rsid w:val="002F2FFA"/>
    <w:rsid w:val="002F32F8"/>
    <w:rsid w:val="002F4225"/>
    <w:rsid w:val="002F44BC"/>
    <w:rsid w:val="002F45B8"/>
    <w:rsid w:val="002F5852"/>
    <w:rsid w:val="002F5DC3"/>
    <w:rsid w:val="00301257"/>
    <w:rsid w:val="00301259"/>
    <w:rsid w:val="003016DF"/>
    <w:rsid w:val="003049D7"/>
    <w:rsid w:val="00307282"/>
    <w:rsid w:val="00317FB6"/>
    <w:rsid w:val="00321051"/>
    <w:rsid w:val="003220F2"/>
    <w:rsid w:val="00323B9A"/>
    <w:rsid w:val="003244CC"/>
    <w:rsid w:val="003249CC"/>
    <w:rsid w:val="00324D87"/>
    <w:rsid w:val="003251DF"/>
    <w:rsid w:val="0032554D"/>
    <w:rsid w:val="003267C9"/>
    <w:rsid w:val="00326ED6"/>
    <w:rsid w:val="003279FC"/>
    <w:rsid w:val="00331BEA"/>
    <w:rsid w:val="00333FA5"/>
    <w:rsid w:val="0033403D"/>
    <w:rsid w:val="0033777D"/>
    <w:rsid w:val="00337EDE"/>
    <w:rsid w:val="003461FF"/>
    <w:rsid w:val="00346633"/>
    <w:rsid w:val="003515C9"/>
    <w:rsid w:val="00351C69"/>
    <w:rsid w:val="00352E22"/>
    <w:rsid w:val="0035381B"/>
    <w:rsid w:val="003553A0"/>
    <w:rsid w:val="00356B0B"/>
    <w:rsid w:val="0035705B"/>
    <w:rsid w:val="00360B40"/>
    <w:rsid w:val="00361CF0"/>
    <w:rsid w:val="00361DC2"/>
    <w:rsid w:val="003620FD"/>
    <w:rsid w:val="0036364A"/>
    <w:rsid w:val="00363E5B"/>
    <w:rsid w:val="0036452B"/>
    <w:rsid w:val="0036673D"/>
    <w:rsid w:val="00366F73"/>
    <w:rsid w:val="003676B8"/>
    <w:rsid w:val="0036795E"/>
    <w:rsid w:val="00372D7F"/>
    <w:rsid w:val="003733CC"/>
    <w:rsid w:val="003748F9"/>
    <w:rsid w:val="00375038"/>
    <w:rsid w:val="00377DC0"/>
    <w:rsid w:val="0038099D"/>
    <w:rsid w:val="00385BFB"/>
    <w:rsid w:val="00393977"/>
    <w:rsid w:val="0039427C"/>
    <w:rsid w:val="00395479"/>
    <w:rsid w:val="003974FF"/>
    <w:rsid w:val="003A02B8"/>
    <w:rsid w:val="003A17B5"/>
    <w:rsid w:val="003A24B4"/>
    <w:rsid w:val="003A3478"/>
    <w:rsid w:val="003A43A4"/>
    <w:rsid w:val="003A5686"/>
    <w:rsid w:val="003A5AB5"/>
    <w:rsid w:val="003B2D0F"/>
    <w:rsid w:val="003B4D68"/>
    <w:rsid w:val="003B624E"/>
    <w:rsid w:val="003C2251"/>
    <w:rsid w:val="003C3CF1"/>
    <w:rsid w:val="003C4080"/>
    <w:rsid w:val="003C48BB"/>
    <w:rsid w:val="003C4A3B"/>
    <w:rsid w:val="003C540E"/>
    <w:rsid w:val="003C6192"/>
    <w:rsid w:val="003C6BBD"/>
    <w:rsid w:val="003C73F4"/>
    <w:rsid w:val="003C7426"/>
    <w:rsid w:val="003D0521"/>
    <w:rsid w:val="003D0807"/>
    <w:rsid w:val="003D0DFD"/>
    <w:rsid w:val="003D35F0"/>
    <w:rsid w:val="003D3828"/>
    <w:rsid w:val="003D51F2"/>
    <w:rsid w:val="003D56D7"/>
    <w:rsid w:val="003D7484"/>
    <w:rsid w:val="003D7521"/>
    <w:rsid w:val="003E13BE"/>
    <w:rsid w:val="003E6883"/>
    <w:rsid w:val="003E7D94"/>
    <w:rsid w:val="003F0EF1"/>
    <w:rsid w:val="003F23F1"/>
    <w:rsid w:val="003F2BC2"/>
    <w:rsid w:val="003F34F3"/>
    <w:rsid w:val="003F4108"/>
    <w:rsid w:val="003F4661"/>
    <w:rsid w:val="003F4730"/>
    <w:rsid w:val="003F4CEF"/>
    <w:rsid w:val="003F672F"/>
    <w:rsid w:val="003F7ED4"/>
    <w:rsid w:val="00400D7D"/>
    <w:rsid w:val="00400FA1"/>
    <w:rsid w:val="0040299C"/>
    <w:rsid w:val="00404DC8"/>
    <w:rsid w:val="004076B7"/>
    <w:rsid w:val="00410EFD"/>
    <w:rsid w:val="00413B48"/>
    <w:rsid w:val="004146B1"/>
    <w:rsid w:val="004160E0"/>
    <w:rsid w:val="00421126"/>
    <w:rsid w:val="00421974"/>
    <w:rsid w:val="00422F3F"/>
    <w:rsid w:val="00423559"/>
    <w:rsid w:val="0042381F"/>
    <w:rsid w:val="00427A98"/>
    <w:rsid w:val="0043047E"/>
    <w:rsid w:val="00430770"/>
    <w:rsid w:val="00430B17"/>
    <w:rsid w:val="004311EA"/>
    <w:rsid w:val="004315BE"/>
    <w:rsid w:val="00431702"/>
    <w:rsid w:val="00431E6E"/>
    <w:rsid w:val="004321A6"/>
    <w:rsid w:val="00432BC0"/>
    <w:rsid w:val="004333F2"/>
    <w:rsid w:val="00433F94"/>
    <w:rsid w:val="00437A4E"/>
    <w:rsid w:val="00440DD2"/>
    <w:rsid w:val="0044247C"/>
    <w:rsid w:val="00443FD6"/>
    <w:rsid w:val="004444E0"/>
    <w:rsid w:val="004479E7"/>
    <w:rsid w:val="0045099C"/>
    <w:rsid w:val="004518C8"/>
    <w:rsid w:val="00452F29"/>
    <w:rsid w:val="00453C1B"/>
    <w:rsid w:val="004556D6"/>
    <w:rsid w:val="004560C2"/>
    <w:rsid w:val="00456B3A"/>
    <w:rsid w:val="00456C8A"/>
    <w:rsid w:val="0045725A"/>
    <w:rsid w:val="0046054F"/>
    <w:rsid w:val="0047013E"/>
    <w:rsid w:val="0047086D"/>
    <w:rsid w:val="00470ECB"/>
    <w:rsid w:val="00471F2B"/>
    <w:rsid w:val="0047529B"/>
    <w:rsid w:val="00481C0C"/>
    <w:rsid w:val="00481DAD"/>
    <w:rsid w:val="00485EC7"/>
    <w:rsid w:val="00486675"/>
    <w:rsid w:val="00490500"/>
    <w:rsid w:val="0049079E"/>
    <w:rsid w:val="0049110D"/>
    <w:rsid w:val="00491900"/>
    <w:rsid w:val="004955D2"/>
    <w:rsid w:val="00496800"/>
    <w:rsid w:val="004A6CA8"/>
    <w:rsid w:val="004A7A18"/>
    <w:rsid w:val="004B01FB"/>
    <w:rsid w:val="004B18CB"/>
    <w:rsid w:val="004B2D97"/>
    <w:rsid w:val="004B31AA"/>
    <w:rsid w:val="004B3E89"/>
    <w:rsid w:val="004B665C"/>
    <w:rsid w:val="004C0533"/>
    <w:rsid w:val="004C1026"/>
    <w:rsid w:val="004C405D"/>
    <w:rsid w:val="004C4672"/>
    <w:rsid w:val="004C5357"/>
    <w:rsid w:val="004D0452"/>
    <w:rsid w:val="004D0CB1"/>
    <w:rsid w:val="004D0E39"/>
    <w:rsid w:val="004D34B9"/>
    <w:rsid w:val="004D73FA"/>
    <w:rsid w:val="004D7412"/>
    <w:rsid w:val="004E19BE"/>
    <w:rsid w:val="004E4887"/>
    <w:rsid w:val="004E5986"/>
    <w:rsid w:val="004E5F73"/>
    <w:rsid w:val="004F07BD"/>
    <w:rsid w:val="004F0A95"/>
    <w:rsid w:val="004F4BA1"/>
    <w:rsid w:val="004F6E77"/>
    <w:rsid w:val="004F7DB3"/>
    <w:rsid w:val="004F7F93"/>
    <w:rsid w:val="005009F2"/>
    <w:rsid w:val="00500DE8"/>
    <w:rsid w:val="0050444C"/>
    <w:rsid w:val="005049B2"/>
    <w:rsid w:val="00504F24"/>
    <w:rsid w:val="00511ED2"/>
    <w:rsid w:val="00521F04"/>
    <w:rsid w:val="00527522"/>
    <w:rsid w:val="005317E3"/>
    <w:rsid w:val="00531BE1"/>
    <w:rsid w:val="005320BD"/>
    <w:rsid w:val="00533B4E"/>
    <w:rsid w:val="00534078"/>
    <w:rsid w:val="00534434"/>
    <w:rsid w:val="00535224"/>
    <w:rsid w:val="00536F60"/>
    <w:rsid w:val="00537157"/>
    <w:rsid w:val="00541D2C"/>
    <w:rsid w:val="00545483"/>
    <w:rsid w:val="00547DEC"/>
    <w:rsid w:val="005510A3"/>
    <w:rsid w:val="005545A5"/>
    <w:rsid w:val="0055520D"/>
    <w:rsid w:val="005555F5"/>
    <w:rsid w:val="005558AA"/>
    <w:rsid w:val="00562601"/>
    <w:rsid w:val="00562E6D"/>
    <w:rsid w:val="00563164"/>
    <w:rsid w:val="00565271"/>
    <w:rsid w:val="005670E2"/>
    <w:rsid w:val="00567B16"/>
    <w:rsid w:val="00570DF0"/>
    <w:rsid w:val="0057135A"/>
    <w:rsid w:val="00573228"/>
    <w:rsid w:val="00573568"/>
    <w:rsid w:val="0057619F"/>
    <w:rsid w:val="00584222"/>
    <w:rsid w:val="0058426D"/>
    <w:rsid w:val="00587140"/>
    <w:rsid w:val="00592E5D"/>
    <w:rsid w:val="0059366A"/>
    <w:rsid w:val="005965EE"/>
    <w:rsid w:val="00596F44"/>
    <w:rsid w:val="005A32C3"/>
    <w:rsid w:val="005A367B"/>
    <w:rsid w:val="005A3A20"/>
    <w:rsid w:val="005A631A"/>
    <w:rsid w:val="005B1362"/>
    <w:rsid w:val="005B2125"/>
    <w:rsid w:val="005B3837"/>
    <w:rsid w:val="005B592C"/>
    <w:rsid w:val="005B6073"/>
    <w:rsid w:val="005B638A"/>
    <w:rsid w:val="005B78F0"/>
    <w:rsid w:val="005B7C07"/>
    <w:rsid w:val="005C16F2"/>
    <w:rsid w:val="005C3D1A"/>
    <w:rsid w:val="005C4B3A"/>
    <w:rsid w:val="005C60CD"/>
    <w:rsid w:val="005C6738"/>
    <w:rsid w:val="005C67B8"/>
    <w:rsid w:val="005D0DBD"/>
    <w:rsid w:val="005D299A"/>
    <w:rsid w:val="005D3E63"/>
    <w:rsid w:val="005D5C0B"/>
    <w:rsid w:val="005D6285"/>
    <w:rsid w:val="005E2C50"/>
    <w:rsid w:val="005E31AE"/>
    <w:rsid w:val="005E40B8"/>
    <w:rsid w:val="005E495B"/>
    <w:rsid w:val="005E57C9"/>
    <w:rsid w:val="005E6DBC"/>
    <w:rsid w:val="005F0B5F"/>
    <w:rsid w:val="005F49FA"/>
    <w:rsid w:val="005F4D4D"/>
    <w:rsid w:val="00600D62"/>
    <w:rsid w:val="006026BD"/>
    <w:rsid w:val="006041E3"/>
    <w:rsid w:val="0060568E"/>
    <w:rsid w:val="00605A41"/>
    <w:rsid w:val="006075B5"/>
    <w:rsid w:val="00610463"/>
    <w:rsid w:val="00611C32"/>
    <w:rsid w:val="00611E9C"/>
    <w:rsid w:val="006124ED"/>
    <w:rsid w:val="00614F58"/>
    <w:rsid w:val="00617ADA"/>
    <w:rsid w:val="0062166A"/>
    <w:rsid w:val="00622C62"/>
    <w:rsid w:val="00630170"/>
    <w:rsid w:val="00630A8A"/>
    <w:rsid w:val="00630EF7"/>
    <w:rsid w:val="006329CA"/>
    <w:rsid w:val="00633CBA"/>
    <w:rsid w:val="0063718D"/>
    <w:rsid w:val="00643717"/>
    <w:rsid w:val="00643DD4"/>
    <w:rsid w:val="006442B8"/>
    <w:rsid w:val="0064618F"/>
    <w:rsid w:val="0065054D"/>
    <w:rsid w:val="00650E40"/>
    <w:rsid w:val="006512FB"/>
    <w:rsid w:val="006513BA"/>
    <w:rsid w:val="00651772"/>
    <w:rsid w:val="00652A62"/>
    <w:rsid w:val="006539E9"/>
    <w:rsid w:val="006540CD"/>
    <w:rsid w:val="00655713"/>
    <w:rsid w:val="00657D77"/>
    <w:rsid w:val="00657E05"/>
    <w:rsid w:val="00661282"/>
    <w:rsid w:val="0066332B"/>
    <w:rsid w:val="00663733"/>
    <w:rsid w:val="00663832"/>
    <w:rsid w:val="00667FA3"/>
    <w:rsid w:val="00670C49"/>
    <w:rsid w:val="00670F81"/>
    <w:rsid w:val="006710B8"/>
    <w:rsid w:val="00672D07"/>
    <w:rsid w:val="006740A8"/>
    <w:rsid w:val="00676A33"/>
    <w:rsid w:val="00680A89"/>
    <w:rsid w:val="00680E56"/>
    <w:rsid w:val="00681D7B"/>
    <w:rsid w:val="006830CE"/>
    <w:rsid w:val="00683F87"/>
    <w:rsid w:val="006848CD"/>
    <w:rsid w:val="006855E8"/>
    <w:rsid w:val="00685687"/>
    <w:rsid w:val="00685A89"/>
    <w:rsid w:val="006874D3"/>
    <w:rsid w:val="00692242"/>
    <w:rsid w:val="00694062"/>
    <w:rsid w:val="00695C9C"/>
    <w:rsid w:val="0069790A"/>
    <w:rsid w:val="006A1E3D"/>
    <w:rsid w:val="006A25D0"/>
    <w:rsid w:val="006A2A8F"/>
    <w:rsid w:val="006A4385"/>
    <w:rsid w:val="006A546B"/>
    <w:rsid w:val="006A706E"/>
    <w:rsid w:val="006B2D53"/>
    <w:rsid w:val="006B44B1"/>
    <w:rsid w:val="006B48BF"/>
    <w:rsid w:val="006B5295"/>
    <w:rsid w:val="006B6F77"/>
    <w:rsid w:val="006B7152"/>
    <w:rsid w:val="006C0E97"/>
    <w:rsid w:val="006C1BC1"/>
    <w:rsid w:val="006C1F57"/>
    <w:rsid w:val="006C2D92"/>
    <w:rsid w:val="006C3BA3"/>
    <w:rsid w:val="006C6646"/>
    <w:rsid w:val="006D2078"/>
    <w:rsid w:val="006D309F"/>
    <w:rsid w:val="006D313F"/>
    <w:rsid w:val="006D339F"/>
    <w:rsid w:val="006D4CA5"/>
    <w:rsid w:val="006D4D54"/>
    <w:rsid w:val="006D5CF7"/>
    <w:rsid w:val="006D7164"/>
    <w:rsid w:val="006D7365"/>
    <w:rsid w:val="006D7D78"/>
    <w:rsid w:val="006E2E2F"/>
    <w:rsid w:val="006E542D"/>
    <w:rsid w:val="006E6E9E"/>
    <w:rsid w:val="006E7CE0"/>
    <w:rsid w:val="006F2D05"/>
    <w:rsid w:val="006F360F"/>
    <w:rsid w:val="006F3C99"/>
    <w:rsid w:val="006F3E6C"/>
    <w:rsid w:val="006F466B"/>
    <w:rsid w:val="006F69E4"/>
    <w:rsid w:val="0070036C"/>
    <w:rsid w:val="007023EE"/>
    <w:rsid w:val="00704A9E"/>
    <w:rsid w:val="007052E7"/>
    <w:rsid w:val="00706208"/>
    <w:rsid w:val="00706C94"/>
    <w:rsid w:val="00707D1E"/>
    <w:rsid w:val="0071240E"/>
    <w:rsid w:val="0071271A"/>
    <w:rsid w:val="007136AF"/>
    <w:rsid w:val="00714228"/>
    <w:rsid w:val="007142EF"/>
    <w:rsid w:val="007168E2"/>
    <w:rsid w:val="0071701D"/>
    <w:rsid w:val="00721392"/>
    <w:rsid w:val="00722290"/>
    <w:rsid w:val="00724802"/>
    <w:rsid w:val="00724B65"/>
    <w:rsid w:val="00724DA0"/>
    <w:rsid w:val="00725BD4"/>
    <w:rsid w:val="00732E23"/>
    <w:rsid w:val="007338A0"/>
    <w:rsid w:val="00734CF2"/>
    <w:rsid w:val="007373B1"/>
    <w:rsid w:val="00742C13"/>
    <w:rsid w:val="00743D42"/>
    <w:rsid w:val="00744492"/>
    <w:rsid w:val="0074492B"/>
    <w:rsid w:val="00745847"/>
    <w:rsid w:val="0075114B"/>
    <w:rsid w:val="007541DB"/>
    <w:rsid w:val="007559EF"/>
    <w:rsid w:val="00755ABB"/>
    <w:rsid w:val="0076053F"/>
    <w:rsid w:val="00761437"/>
    <w:rsid w:val="00766C35"/>
    <w:rsid w:val="0076708E"/>
    <w:rsid w:val="00771A91"/>
    <w:rsid w:val="007740E6"/>
    <w:rsid w:val="00775924"/>
    <w:rsid w:val="007763BD"/>
    <w:rsid w:val="00780B0A"/>
    <w:rsid w:val="00781026"/>
    <w:rsid w:val="00781FE4"/>
    <w:rsid w:val="00782682"/>
    <w:rsid w:val="007828D9"/>
    <w:rsid w:val="00782B29"/>
    <w:rsid w:val="0078521E"/>
    <w:rsid w:val="0078659C"/>
    <w:rsid w:val="007932B5"/>
    <w:rsid w:val="0079544F"/>
    <w:rsid w:val="00797E0B"/>
    <w:rsid w:val="007A2A32"/>
    <w:rsid w:val="007A2AC2"/>
    <w:rsid w:val="007B034B"/>
    <w:rsid w:val="007B1905"/>
    <w:rsid w:val="007B239E"/>
    <w:rsid w:val="007B390B"/>
    <w:rsid w:val="007B4CE4"/>
    <w:rsid w:val="007B66DD"/>
    <w:rsid w:val="007B7547"/>
    <w:rsid w:val="007B76BC"/>
    <w:rsid w:val="007C17E3"/>
    <w:rsid w:val="007C2522"/>
    <w:rsid w:val="007C59FC"/>
    <w:rsid w:val="007C6FC9"/>
    <w:rsid w:val="007D16BE"/>
    <w:rsid w:val="007D2367"/>
    <w:rsid w:val="007D3560"/>
    <w:rsid w:val="007D4027"/>
    <w:rsid w:val="007D56CC"/>
    <w:rsid w:val="007D619A"/>
    <w:rsid w:val="007D70FA"/>
    <w:rsid w:val="007D77D3"/>
    <w:rsid w:val="007E0DB9"/>
    <w:rsid w:val="007E3137"/>
    <w:rsid w:val="007E656A"/>
    <w:rsid w:val="007E73DC"/>
    <w:rsid w:val="007F00E8"/>
    <w:rsid w:val="007F01C6"/>
    <w:rsid w:val="007F01C7"/>
    <w:rsid w:val="007F6949"/>
    <w:rsid w:val="007F6FDE"/>
    <w:rsid w:val="00801B82"/>
    <w:rsid w:val="0080299A"/>
    <w:rsid w:val="008033B3"/>
    <w:rsid w:val="00804DD9"/>
    <w:rsid w:val="008055B8"/>
    <w:rsid w:val="00810AC8"/>
    <w:rsid w:val="00811678"/>
    <w:rsid w:val="0081292E"/>
    <w:rsid w:val="00813191"/>
    <w:rsid w:val="008133B9"/>
    <w:rsid w:val="00814F46"/>
    <w:rsid w:val="0081504C"/>
    <w:rsid w:val="008213AC"/>
    <w:rsid w:val="00823707"/>
    <w:rsid w:val="00825B78"/>
    <w:rsid w:val="008338FA"/>
    <w:rsid w:val="0083522D"/>
    <w:rsid w:val="00836BE2"/>
    <w:rsid w:val="0083759F"/>
    <w:rsid w:val="00841B24"/>
    <w:rsid w:val="00844CAB"/>
    <w:rsid w:val="0084500F"/>
    <w:rsid w:val="00845F35"/>
    <w:rsid w:val="008469C8"/>
    <w:rsid w:val="00850688"/>
    <w:rsid w:val="00853B72"/>
    <w:rsid w:val="0085469D"/>
    <w:rsid w:val="0085475A"/>
    <w:rsid w:val="00857F9B"/>
    <w:rsid w:val="008659B2"/>
    <w:rsid w:val="008711A5"/>
    <w:rsid w:val="00871A22"/>
    <w:rsid w:val="00872A6A"/>
    <w:rsid w:val="00880B65"/>
    <w:rsid w:val="00881642"/>
    <w:rsid w:val="00881804"/>
    <w:rsid w:val="008826FC"/>
    <w:rsid w:val="00882CD1"/>
    <w:rsid w:val="008835DB"/>
    <w:rsid w:val="00883665"/>
    <w:rsid w:val="00886C8C"/>
    <w:rsid w:val="00887856"/>
    <w:rsid w:val="00887988"/>
    <w:rsid w:val="00893432"/>
    <w:rsid w:val="00894104"/>
    <w:rsid w:val="00895F46"/>
    <w:rsid w:val="008A0BAA"/>
    <w:rsid w:val="008A10E5"/>
    <w:rsid w:val="008A6114"/>
    <w:rsid w:val="008A6D2A"/>
    <w:rsid w:val="008B0ED7"/>
    <w:rsid w:val="008B1965"/>
    <w:rsid w:val="008B445B"/>
    <w:rsid w:val="008C154F"/>
    <w:rsid w:val="008C1778"/>
    <w:rsid w:val="008C2548"/>
    <w:rsid w:val="008C256B"/>
    <w:rsid w:val="008C29A0"/>
    <w:rsid w:val="008C3B9D"/>
    <w:rsid w:val="008C6090"/>
    <w:rsid w:val="008D1230"/>
    <w:rsid w:val="008D5109"/>
    <w:rsid w:val="008D5347"/>
    <w:rsid w:val="008D5A0B"/>
    <w:rsid w:val="008D5CC9"/>
    <w:rsid w:val="008D6DA1"/>
    <w:rsid w:val="008E566E"/>
    <w:rsid w:val="008E659D"/>
    <w:rsid w:val="008E670E"/>
    <w:rsid w:val="008E6F95"/>
    <w:rsid w:val="008F173C"/>
    <w:rsid w:val="008F1B5D"/>
    <w:rsid w:val="008F1C8F"/>
    <w:rsid w:val="008F511B"/>
    <w:rsid w:val="008F6E49"/>
    <w:rsid w:val="00900054"/>
    <w:rsid w:val="009024E6"/>
    <w:rsid w:val="0090438B"/>
    <w:rsid w:val="00904AFB"/>
    <w:rsid w:val="009066C4"/>
    <w:rsid w:val="00912296"/>
    <w:rsid w:val="00915045"/>
    <w:rsid w:val="00915811"/>
    <w:rsid w:val="00920A4D"/>
    <w:rsid w:val="009215B7"/>
    <w:rsid w:val="009215DE"/>
    <w:rsid w:val="00924670"/>
    <w:rsid w:val="0092561C"/>
    <w:rsid w:val="009266BB"/>
    <w:rsid w:val="00926F75"/>
    <w:rsid w:val="0092733A"/>
    <w:rsid w:val="009275A9"/>
    <w:rsid w:val="00931118"/>
    <w:rsid w:val="009327CC"/>
    <w:rsid w:val="0093362D"/>
    <w:rsid w:val="00933BDA"/>
    <w:rsid w:val="009344E1"/>
    <w:rsid w:val="00934E53"/>
    <w:rsid w:val="00934F17"/>
    <w:rsid w:val="0093629B"/>
    <w:rsid w:val="00936C94"/>
    <w:rsid w:val="0094122E"/>
    <w:rsid w:val="0094135F"/>
    <w:rsid w:val="00941E94"/>
    <w:rsid w:val="009428CA"/>
    <w:rsid w:val="00942964"/>
    <w:rsid w:val="00943B8A"/>
    <w:rsid w:val="00945050"/>
    <w:rsid w:val="009459E4"/>
    <w:rsid w:val="00946088"/>
    <w:rsid w:val="00947EED"/>
    <w:rsid w:val="00953BED"/>
    <w:rsid w:val="00954D4F"/>
    <w:rsid w:val="00967F13"/>
    <w:rsid w:val="0097036D"/>
    <w:rsid w:val="00972184"/>
    <w:rsid w:val="00975A47"/>
    <w:rsid w:val="00980632"/>
    <w:rsid w:val="009809A4"/>
    <w:rsid w:val="0098210D"/>
    <w:rsid w:val="009823A5"/>
    <w:rsid w:val="009831D6"/>
    <w:rsid w:val="00983EF2"/>
    <w:rsid w:val="00985126"/>
    <w:rsid w:val="00985A89"/>
    <w:rsid w:val="00986ADC"/>
    <w:rsid w:val="00991C82"/>
    <w:rsid w:val="00992CE5"/>
    <w:rsid w:val="00996F8F"/>
    <w:rsid w:val="009974CD"/>
    <w:rsid w:val="009A2054"/>
    <w:rsid w:val="009A28C3"/>
    <w:rsid w:val="009A61B3"/>
    <w:rsid w:val="009A7FBA"/>
    <w:rsid w:val="009B006F"/>
    <w:rsid w:val="009B2FF0"/>
    <w:rsid w:val="009B3C7E"/>
    <w:rsid w:val="009B5C06"/>
    <w:rsid w:val="009B6D1D"/>
    <w:rsid w:val="009C3A62"/>
    <w:rsid w:val="009C4576"/>
    <w:rsid w:val="009D03E7"/>
    <w:rsid w:val="009D0865"/>
    <w:rsid w:val="009D0C5A"/>
    <w:rsid w:val="009D0FD2"/>
    <w:rsid w:val="009D39BA"/>
    <w:rsid w:val="009D3CD3"/>
    <w:rsid w:val="009D5828"/>
    <w:rsid w:val="009F2420"/>
    <w:rsid w:val="009F7EC1"/>
    <w:rsid w:val="00A01847"/>
    <w:rsid w:val="00A02F0D"/>
    <w:rsid w:val="00A05496"/>
    <w:rsid w:val="00A05EF7"/>
    <w:rsid w:val="00A1217D"/>
    <w:rsid w:val="00A1416C"/>
    <w:rsid w:val="00A1453C"/>
    <w:rsid w:val="00A17C1B"/>
    <w:rsid w:val="00A17D2C"/>
    <w:rsid w:val="00A20CC7"/>
    <w:rsid w:val="00A21FFC"/>
    <w:rsid w:val="00A22359"/>
    <w:rsid w:val="00A232AA"/>
    <w:rsid w:val="00A233D6"/>
    <w:rsid w:val="00A2352A"/>
    <w:rsid w:val="00A2362E"/>
    <w:rsid w:val="00A2486B"/>
    <w:rsid w:val="00A274B2"/>
    <w:rsid w:val="00A31DF6"/>
    <w:rsid w:val="00A35417"/>
    <w:rsid w:val="00A4066A"/>
    <w:rsid w:val="00A409FA"/>
    <w:rsid w:val="00A40A8A"/>
    <w:rsid w:val="00A40C3C"/>
    <w:rsid w:val="00A419FF"/>
    <w:rsid w:val="00A44713"/>
    <w:rsid w:val="00A44887"/>
    <w:rsid w:val="00A44892"/>
    <w:rsid w:val="00A45702"/>
    <w:rsid w:val="00A4573B"/>
    <w:rsid w:val="00A47EB0"/>
    <w:rsid w:val="00A5045C"/>
    <w:rsid w:val="00A50463"/>
    <w:rsid w:val="00A509D8"/>
    <w:rsid w:val="00A510EC"/>
    <w:rsid w:val="00A52DE1"/>
    <w:rsid w:val="00A53630"/>
    <w:rsid w:val="00A560F3"/>
    <w:rsid w:val="00A56BC7"/>
    <w:rsid w:val="00A57A33"/>
    <w:rsid w:val="00A62F4F"/>
    <w:rsid w:val="00A62FD7"/>
    <w:rsid w:val="00A6599B"/>
    <w:rsid w:val="00A65DB2"/>
    <w:rsid w:val="00A66A5B"/>
    <w:rsid w:val="00A66E4E"/>
    <w:rsid w:val="00A71984"/>
    <w:rsid w:val="00A72329"/>
    <w:rsid w:val="00A724F9"/>
    <w:rsid w:val="00A72A66"/>
    <w:rsid w:val="00A735B6"/>
    <w:rsid w:val="00A7484E"/>
    <w:rsid w:val="00A75285"/>
    <w:rsid w:val="00A83542"/>
    <w:rsid w:val="00A842FA"/>
    <w:rsid w:val="00A8482B"/>
    <w:rsid w:val="00A91EF9"/>
    <w:rsid w:val="00A92499"/>
    <w:rsid w:val="00A94098"/>
    <w:rsid w:val="00A97311"/>
    <w:rsid w:val="00A9776C"/>
    <w:rsid w:val="00AA027A"/>
    <w:rsid w:val="00AA139D"/>
    <w:rsid w:val="00AA1AE2"/>
    <w:rsid w:val="00AA6A80"/>
    <w:rsid w:val="00AB019B"/>
    <w:rsid w:val="00AB344F"/>
    <w:rsid w:val="00AB481B"/>
    <w:rsid w:val="00AB4E66"/>
    <w:rsid w:val="00AB5DD9"/>
    <w:rsid w:val="00AB6B53"/>
    <w:rsid w:val="00AB75BF"/>
    <w:rsid w:val="00AB78EB"/>
    <w:rsid w:val="00AB79B1"/>
    <w:rsid w:val="00AC2366"/>
    <w:rsid w:val="00AC37A4"/>
    <w:rsid w:val="00AC7744"/>
    <w:rsid w:val="00AD16C9"/>
    <w:rsid w:val="00AD1C4D"/>
    <w:rsid w:val="00AD1FEC"/>
    <w:rsid w:val="00AD289F"/>
    <w:rsid w:val="00AD34B0"/>
    <w:rsid w:val="00AD366D"/>
    <w:rsid w:val="00AD3894"/>
    <w:rsid w:val="00AE10D3"/>
    <w:rsid w:val="00AE1579"/>
    <w:rsid w:val="00AE4833"/>
    <w:rsid w:val="00AE6694"/>
    <w:rsid w:val="00AE6697"/>
    <w:rsid w:val="00AE6849"/>
    <w:rsid w:val="00AE7A1D"/>
    <w:rsid w:val="00AF5BEE"/>
    <w:rsid w:val="00AF6D91"/>
    <w:rsid w:val="00AF7E9E"/>
    <w:rsid w:val="00B00537"/>
    <w:rsid w:val="00B00D84"/>
    <w:rsid w:val="00B04293"/>
    <w:rsid w:val="00B043E4"/>
    <w:rsid w:val="00B114DE"/>
    <w:rsid w:val="00B11F64"/>
    <w:rsid w:val="00B124BA"/>
    <w:rsid w:val="00B1342F"/>
    <w:rsid w:val="00B13D5E"/>
    <w:rsid w:val="00B1512B"/>
    <w:rsid w:val="00B165E9"/>
    <w:rsid w:val="00B170DB"/>
    <w:rsid w:val="00B201EF"/>
    <w:rsid w:val="00B2066F"/>
    <w:rsid w:val="00B21432"/>
    <w:rsid w:val="00B21505"/>
    <w:rsid w:val="00B215D4"/>
    <w:rsid w:val="00B225ED"/>
    <w:rsid w:val="00B236B3"/>
    <w:rsid w:val="00B23CE9"/>
    <w:rsid w:val="00B248EE"/>
    <w:rsid w:val="00B2570D"/>
    <w:rsid w:val="00B25C82"/>
    <w:rsid w:val="00B261F1"/>
    <w:rsid w:val="00B30601"/>
    <w:rsid w:val="00B4050F"/>
    <w:rsid w:val="00B40B0F"/>
    <w:rsid w:val="00B425DC"/>
    <w:rsid w:val="00B42A12"/>
    <w:rsid w:val="00B43437"/>
    <w:rsid w:val="00B47729"/>
    <w:rsid w:val="00B5067C"/>
    <w:rsid w:val="00B5120D"/>
    <w:rsid w:val="00B51A9C"/>
    <w:rsid w:val="00B52600"/>
    <w:rsid w:val="00B53F31"/>
    <w:rsid w:val="00B55448"/>
    <w:rsid w:val="00B55D70"/>
    <w:rsid w:val="00B60219"/>
    <w:rsid w:val="00B615D7"/>
    <w:rsid w:val="00B62BBC"/>
    <w:rsid w:val="00B63B36"/>
    <w:rsid w:val="00B6457B"/>
    <w:rsid w:val="00B64B6A"/>
    <w:rsid w:val="00B65E65"/>
    <w:rsid w:val="00B665AE"/>
    <w:rsid w:val="00B702A1"/>
    <w:rsid w:val="00B7714E"/>
    <w:rsid w:val="00B83149"/>
    <w:rsid w:val="00B83DFF"/>
    <w:rsid w:val="00B8401A"/>
    <w:rsid w:val="00B842ED"/>
    <w:rsid w:val="00B8524D"/>
    <w:rsid w:val="00B858B7"/>
    <w:rsid w:val="00B877DC"/>
    <w:rsid w:val="00B87945"/>
    <w:rsid w:val="00B91615"/>
    <w:rsid w:val="00B91717"/>
    <w:rsid w:val="00B93ED4"/>
    <w:rsid w:val="00B952B8"/>
    <w:rsid w:val="00BA0623"/>
    <w:rsid w:val="00BA14CA"/>
    <w:rsid w:val="00BA2468"/>
    <w:rsid w:val="00BA3557"/>
    <w:rsid w:val="00BA594B"/>
    <w:rsid w:val="00BA6313"/>
    <w:rsid w:val="00BA669C"/>
    <w:rsid w:val="00BB0923"/>
    <w:rsid w:val="00BB138A"/>
    <w:rsid w:val="00BB15A3"/>
    <w:rsid w:val="00BB21B1"/>
    <w:rsid w:val="00BB2203"/>
    <w:rsid w:val="00BB2C24"/>
    <w:rsid w:val="00BB2D0B"/>
    <w:rsid w:val="00BB2F9F"/>
    <w:rsid w:val="00BB3527"/>
    <w:rsid w:val="00BB5990"/>
    <w:rsid w:val="00BB7137"/>
    <w:rsid w:val="00BC0C10"/>
    <w:rsid w:val="00BC2C95"/>
    <w:rsid w:val="00BC500B"/>
    <w:rsid w:val="00BC5B29"/>
    <w:rsid w:val="00BD00EF"/>
    <w:rsid w:val="00BD0FDE"/>
    <w:rsid w:val="00BD1E0E"/>
    <w:rsid w:val="00BD2671"/>
    <w:rsid w:val="00BD3ADA"/>
    <w:rsid w:val="00BD447C"/>
    <w:rsid w:val="00BD5015"/>
    <w:rsid w:val="00BD6FD6"/>
    <w:rsid w:val="00BD701B"/>
    <w:rsid w:val="00BD74CE"/>
    <w:rsid w:val="00BE0228"/>
    <w:rsid w:val="00BE3CAD"/>
    <w:rsid w:val="00BE6ED0"/>
    <w:rsid w:val="00BE77FF"/>
    <w:rsid w:val="00BF0070"/>
    <w:rsid w:val="00BF133B"/>
    <w:rsid w:val="00BF1EFD"/>
    <w:rsid w:val="00BF212D"/>
    <w:rsid w:val="00BF260A"/>
    <w:rsid w:val="00BF26C8"/>
    <w:rsid w:val="00BF332C"/>
    <w:rsid w:val="00BF384C"/>
    <w:rsid w:val="00BF42AA"/>
    <w:rsid w:val="00BF5EBA"/>
    <w:rsid w:val="00C0001A"/>
    <w:rsid w:val="00C006C5"/>
    <w:rsid w:val="00C04307"/>
    <w:rsid w:val="00C063B8"/>
    <w:rsid w:val="00C06BD6"/>
    <w:rsid w:val="00C072C9"/>
    <w:rsid w:val="00C16B0D"/>
    <w:rsid w:val="00C25194"/>
    <w:rsid w:val="00C258A2"/>
    <w:rsid w:val="00C270A5"/>
    <w:rsid w:val="00C27A90"/>
    <w:rsid w:val="00C304FC"/>
    <w:rsid w:val="00C30A96"/>
    <w:rsid w:val="00C333C4"/>
    <w:rsid w:val="00C34B58"/>
    <w:rsid w:val="00C40DDC"/>
    <w:rsid w:val="00C4248A"/>
    <w:rsid w:val="00C43388"/>
    <w:rsid w:val="00C443AE"/>
    <w:rsid w:val="00C45CFB"/>
    <w:rsid w:val="00C4665E"/>
    <w:rsid w:val="00C47075"/>
    <w:rsid w:val="00C53973"/>
    <w:rsid w:val="00C54A57"/>
    <w:rsid w:val="00C55584"/>
    <w:rsid w:val="00C60010"/>
    <w:rsid w:val="00C62FC2"/>
    <w:rsid w:val="00C63D96"/>
    <w:rsid w:val="00C71AF6"/>
    <w:rsid w:val="00C720C5"/>
    <w:rsid w:val="00C73062"/>
    <w:rsid w:val="00C73F23"/>
    <w:rsid w:val="00C75011"/>
    <w:rsid w:val="00C83123"/>
    <w:rsid w:val="00C83AD0"/>
    <w:rsid w:val="00C84693"/>
    <w:rsid w:val="00C862FE"/>
    <w:rsid w:val="00C865ED"/>
    <w:rsid w:val="00C87075"/>
    <w:rsid w:val="00C8758C"/>
    <w:rsid w:val="00C917B5"/>
    <w:rsid w:val="00C920B7"/>
    <w:rsid w:val="00C931E2"/>
    <w:rsid w:val="00C9615F"/>
    <w:rsid w:val="00C97511"/>
    <w:rsid w:val="00C975FA"/>
    <w:rsid w:val="00CA16B7"/>
    <w:rsid w:val="00CA19F9"/>
    <w:rsid w:val="00CA30FA"/>
    <w:rsid w:val="00CA34E2"/>
    <w:rsid w:val="00CA4974"/>
    <w:rsid w:val="00CA61EC"/>
    <w:rsid w:val="00CA6E7B"/>
    <w:rsid w:val="00CA7AA9"/>
    <w:rsid w:val="00CB0CA4"/>
    <w:rsid w:val="00CB29BB"/>
    <w:rsid w:val="00CB2B4A"/>
    <w:rsid w:val="00CB4A94"/>
    <w:rsid w:val="00CB5830"/>
    <w:rsid w:val="00CB7945"/>
    <w:rsid w:val="00CC16F4"/>
    <w:rsid w:val="00CC196B"/>
    <w:rsid w:val="00CC2A93"/>
    <w:rsid w:val="00CC2AE1"/>
    <w:rsid w:val="00CC3C0B"/>
    <w:rsid w:val="00CC4A06"/>
    <w:rsid w:val="00CC4DBC"/>
    <w:rsid w:val="00CC5428"/>
    <w:rsid w:val="00CC5FB0"/>
    <w:rsid w:val="00CC7BAB"/>
    <w:rsid w:val="00CD2AAA"/>
    <w:rsid w:val="00CD3AA4"/>
    <w:rsid w:val="00CD3FA2"/>
    <w:rsid w:val="00CD45DE"/>
    <w:rsid w:val="00CD7905"/>
    <w:rsid w:val="00CE1448"/>
    <w:rsid w:val="00CE1916"/>
    <w:rsid w:val="00CE5193"/>
    <w:rsid w:val="00CE6EEC"/>
    <w:rsid w:val="00CE6FBD"/>
    <w:rsid w:val="00CF180E"/>
    <w:rsid w:val="00CF3CB5"/>
    <w:rsid w:val="00CF68D6"/>
    <w:rsid w:val="00CF77AE"/>
    <w:rsid w:val="00D00454"/>
    <w:rsid w:val="00D021CE"/>
    <w:rsid w:val="00D025D2"/>
    <w:rsid w:val="00D05260"/>
    <w:rsid w:val="00D05F92"/>
    <w:rsid w:val="00D103D6"/>
    <w:rsid w:val="00D10509"/>
    <w:rsid w:val="00D1067B"/>
    <w:rsid w:val="00D13BA6"/>
    <w:rsid w:val="00D140A0"/>
    <w:rsid w:val="00D14548"/>
    <w:rsid w:val="00D15362"/>
    <w:rsid w:val="00D20B1D"/>
    <w:rsid w:val="00D21371"/>
    <w:rsid w:val="00D21DE9"/>
    <w:rsid w:val="00D2684C"/>
    <w:rsid w:val="00D27F82"/>
    <w:rsid w:val="00D31054"/>
    <w:rsid w:val="00D319ED"/>
    <w:rsid w:val="00D36125"/>
    <w:rsid w:val="00D42523"/>
    <w:rsid w:val="00D43CD6"/>
    <w:rsid w:val="00D477E3"/>
    <w:rsid w:val="00D51457"/>
    <w:rsid w:val="00D52031"/>
    <w:rsid w:val="00D53880"/>
    <w:rsid w:val="00D54AC6"/>
    <w:rsid w:val="00D551EB"/>
    <w:rsid w:val="00D5666E"/>
    <w:rsid w:val="00D568F3"/>
    <w:rsid w:val="00D569A2"/>
    <w:rsid w:val="00D60010"/>
    <w:rsid w:val="00D61D21"/>
    <w:rsid w:val="00D62417"/>
    <w:rsid w:val="00D62A91"/>
    <w:rsid w:val="00D63833"/>
    <w:rsid w:val="00D65EDB"/>
    <w:rsid w:val="00D7192A"/>
    <w:rsid w:val="00D74D16"/>
    <w:rsid w:val="00D7706F"/>
    <w:rsid w:val="00D7773B"/>
    <w:rsid w:val="00D77D69"/>
    <w:rsid w:val="00D816EB"/>
    <w:rsid w:val="00D84FA8"/>
    <w:rsid w:val="00D863D1"/>
    <w:rsid w:val="00D87514"/>
    <w:rsid w:val="00D87538"/>
    <w:rsid w:val="00D87FCF"/>
    <w:rsid w:val="00D90914"/>
    <w:rsid w:val="00D9199C"/>
    <w:rsid w:val="00D9499A"/>
    <w:rsid w:val="00D97E51"/>
    <w:rsid w:val="00DA1809"/>
    <w:rsid w:val="00DA42EB"/>
    <w:rsid w:val="00DA49C6"/>
    <w:rsid w:val="00DA5A51"/>
    <w:rsid w:val="00DA68CF"/>
    <w:rsid w:val="00DB00C2"/>
    <w:rsid w:val="00DB04EB"/>
    <w:rsid w:val="00DB0605"/>
    <w:rsid w:val="00DB2368"/>
    <w:rsid w:val="00DB317D"/>
    <w:rsid w:val="00DB3A55"/>
    <w:rsid w:val="00DB422D"/>
    <w:rsid w:val="00DB6A9A"/>
    <w:rsid w:val="00DC0899"/>
    <w:rsid w:val="00DC1F8C"/>
    <w:rsid w:val="00DC22E5"/>
    <w:rsid w:val="00DC347D"/>
    <w:rsid w:val="00DC44DE"/>
    <w:rsid w:val="00DC45E6"/>
    <w:rsid w:val="00DC5159"/>
    <w:rsid w:val="00DC5CD1"/>
    <w:rsid w:val="00DC5EC2"/>
    <w:rsid w:val="00DC66F6"/>
    <w:rsid w:val="00DD013B"/>
    <w:rsid w:val="00DD39D8"/>
    <w:rsid w:val="00DD50D9"/>
    <w:rsid w:val="00DD5AD0"/>
    <w:rsid w:val="00DD7594"/>
    <w:rsid w:val="00DE1A2E"/>
    <w:rsid w:val="00DE3871"/>
    <w:rsid w:val="00DE4AFB"/>
    <w:rsid w:val="00DE57D0"/>
    <w:rsid w:val="00DE5C97"/>
    <w:rsid w:val="00DF2332"/>
    <w:rsid w:val="00DF36A9"/>
    <w:rsid w:val="00DF3FD7"/>
    <w:rsid w:val="00DF4045"/>
    <w:rsid w:val="00DF7D0D"/>
    <w:rsid w:val="00E03F04"/>
    <w:rsid w:val="00E0634B"/>
    <w:rsid w:val="00E06ADB"/>
    <w:rsid w:val="00E1138E"/>
    <w:rsid w:val="00E14D27"/>
    <w:rsid w:val="00E1585D"/>
    <w:rsid w:val="00E15EDA"/>
    <w:rsid w:val="00E165AE"/>
    <w:rsid w:val="00E226D4"/>
    <w:rsid w:val="00E23A37"/>
    <w:rsid w:val="00E23F9F"/>
    <w:rsid w:val="00E2531B"/>
    <w:rsid w:val="00E27953"/>
    <w:rsid w:val="00E30B79"/>
    <w:rsid w:val="00E30D5A"/>
    <w:rsid w:val="00E30DC0"/>
    <w:rsid w:val="00E322C4"/>
    <w:rsid w:val="00E36D15"/>
    <w:rsid w:val="00E417FC"/>
    <w:rsid w:val="00E419DB"/>
    <w:rsid w:val="00E433CD"/>
    <w:rsid w:val="00E44E0F"/>
    <w:rsid w:val="00E457A7"/>
    <w:rsid w:val="00E45B16"/>
    <w:rsid w:val="00E466F1"/>
    <w:rsid w:val="00E46C49"/>
    <w:rsid w:val="00E51641"/>
    <w:rsid w:val="00E54100"/>
    <w:rsid w:val="00E54CAD"/>
    <w:rsid w:val="00E5545E"/>
    <w:rsid w:val="00E6148E"/>
    <w:rsid w:val="00E6206D"/>
    <w:rsid w:val="00E64993"/>
    <w:rsid w:val="00E65102"/>
    <w:rsid w:val="00E65933"/>
    <w:rsid w:val="00E65E72"/>
    <w:rsid w:val="00E71031"/>
    <w:rsid w:val="00E73243"/>
    <w:rsid w:val="00E743C3"/>
    <w:rsid w:val="00E74542"/>
    <w:rsid w:val="00E763EC"/>
    <w:rsid w:val="00E7692D"/>
    <w:rsid w:val="00E77ACB"/>
    <w:rsid w:val="00E77EE8"/>
    <w:rsid w:val="00E80770"/>
    <w:rsid w:val="00E816CC"/>
    <w:rsid w:val="00E81CBB"/>
    <w:rsid w:val="00E832B2"/>
    <w:rsid w:val="00E849D4"/>
    <w:rsid w:val="00E84CF9"/>
    <w:rsid w:val="00E8581E"/>
    <w:rsid w:val="00E86E90"/>
    <w:rsid w:val="00E86F7B"/>
    <w:rsid w:val="00E87951"/>
    <w:rsid w:val="00E90EFA"/>
    <w:rsid w:val="00E92801"/>
    <w:rsid w:val="00E929F4"/>
    <w:rsid w:val="00E92B59"/>
    <w:rsid w:val="00E92FE1"/>
    <w:rsid w:val="00E93F86"/>
    <w:rsid w:val="00E948B7"/>
    <w:rsid w:val="00E94964"/>
    <w:rsid w:val="00E95ED3"/>
    <w:rsid w:val="00E97285"/>
    <w:rsid w:val="00E97A4F"/>
    <w:rsid w:val="00E97BEB"/>
    <w:rsid w:val="00EA1FEF"/>
    <w:rsid w:val="00EA538E"/>
    <w:rsid w:val="00EB1502"/>
    <w:rsid w:val="00EB2A24"/>
    <w:rsid w:val="00EB396E"/>
    <w:rsid w:val="00EB75F6"/>
    <w:rsid w:val="00EB7619"/>
    <w:rsid w:val="00EB7975"/>
    <w:rsid w:val="00EB7F69"/>
    <w:rsid w:val="00EC0D79"/>
    <w:rsid w:val="00EC3C4C"/>
    <w:rsid w:val="00EC3F10"/>
    <w:rsid w:val="00EC41EB"/>
    <w:rsid w:val="00EC4B83"/>
    <w:rsid w:val="00EC5975"/>
    <w:rsid w:val="00EC67DF"/>
    <w:rsid w:val="00EC777C"/>
    <w:rsid w:val="00ED13AB"/>
    <w:rsid w:val="00ED202E"/>
    <w:rsid w:val="00ED29EB"/>
    <w:rsid w:val="00ED2D64"/>
    <w:rsid w:val="00ED38AF"/>
    <w:rsid w:val="00ED76C2"/>
    <w:rsid w:val="00EE4BDF"/>
    <w:rsid w:val="00EE5078"/>
    <w:rsid w:val="00EE581B"/>
    <w:rsid w:val="00EE6E6E"/>
    <w:rsid w:val="00EE7967"/>
    <w:rsid w:val="00EF00E0"/>
    <w:rsid w:val="00EF0338"/>
    <w:rsid w:val="00EF0451"/>
    <w:rsid w:val="00EF05C9"/>
    <w:rsid w:val="00EF140E"/>
    <w:rsid w:val="00EF19F7"/>
    <w:rsid w:val="00EF29A1"/>
    <w:rsid w:val="00EF4B86"/>
    <w:rsid w:val="00F00092"/>
    <w:rsid w:val="00F001B1"/>
    <w:rsid w:val="00F00AA1"/>
    <w:rsid w:val="00F01343"/>
    <w:rsid w:val="00F02065"/>
    <w:rsid w:val="00F02296"/>
    <w:rsid w:val="00F0239B"/>
    <w:rsid w:val="00F030A9"/>
    <w:rsid w:val="00F034E4"/>
    <w:rsid w:val="00F03FD6"/>
    <w:rsid w:val="00F049D0"/>
    <w:rsid w:val="00F0634F"/>
    <w:rsid w:val="00F066BF"/>
    <w:rsid w:val="00F075BC"/>
    <w:rsid w:val="00F07AE2"/>
    <w:rsid w:val="00F12784"/>
    <w:rsid w:val="00F13B4D"/>
    <w:rsid w:val="00F14124"/>
    <w:rsid w:val="00F14C41"/>
    <w:rsid w:val="00F173BF"/>
    <w:rsid w:val="00F17BD5"/>
    <w:rsid w:val="00F17F79"/>
    <w:rsid w:val="00F229CA"/>
    <w:rsid w:val="00F25925"/>
    <w:rsid w:val="00F25B39"/>
    <w:rsid w:val="00F32D24"/>
    <w:rsid w:val="00F32D30"/>
    <w:rsid w:val="00F36C9D"/>
    <w:rsid w:val="00F37E5B"/>
    <w:rsid w:val="00F468DD"/>
    <w:rsid w:val="00F47520"/>
    <w:rsid w:val="00F51790"/>
    <w:rsid w:val="00F52058"/>
    <w:rsid w:val="00F529BD"/>
    <w:rsid w:val="00F54FCB"/>
    <w:rsid w:val="00F62039"/>
    <w:rsid w:val="00F624FC"/>
    <w:rsid w:val="00F62921"/>
    <w:rsid w:val="00F62C36"/>
    <w:rsid w:val="00F630C0"/>
    <w:rsid w:val="00F6344C"/>
    <w:rsid w:val="00F642ED"/>
    <w:rsid w:val="00F66264"/>
    <w:rsid w:val="00F662C4"/>
    <w:rsid w:val="00F7429F"/>
    <w:rsid w:val="00F746DB"/>
    <w:rsid w:val="00F75F7A"/>
    <w:rsid w:val="00F802ED"/>
    <w:rsid w:val="00F81598"/>
    <w:rsid w:val="00F839EC"/>
    <w:rsid w:val="00F85DD8"/>
    <w:rsid w:val="00F874B9"/>
    <w:rsid w:val="00F91460"/>
    <w:rsid w:val="00F91C11"/>
    <w:rsid w:val="00F92DAB"/>
    <w:rsid w:val="00F93A79"/>
    <w:rsid w:val="00F94461"/>
    <w:rsid w:val="00F96D91"/>
    <w:rsid w:val="00F97690"/>
    <w:rsid w:val="00FA1F15"/>
    <w:rsid w:val="00FA43E3"/>
    <w:rsid w:val="00FA4405"/>
    <w:rsid w:val="00FA4F81"/>
    <w:rsid w:val="00FA5076"/>
    <w:rsid w:val="00FA60C8"/>
    <w:rsid w:val="00FB25B8"/>
    <w:rsid w:val="00FB36CC"/>
    <w:rsid w:val="00FB7F9B"/>
    <w:rsid w:val="00FC11E9"/>
    <w:rsid w:val="00FC20DE"/>
    <w:rsid w:val="00FC26E8"/>
    <w:rsid w:val="00FC4436"/>
    <w:rsid w:val="00FC6EC2"/>
    <w:rsid w:val="00FC778F"/>
    <w:rsid w:val="00FC7A98"/>
    <w:rsid w:val="00FC7EB9"/>
    <w:rsid w:val="00FD0CAD"/>
    <w:rsid w:val="00FD445F"/>
    <w:rsid w:val="00FD6577"/>
    <w:rsid w:val="00FD7D8F"/>
    <w:rsid w:val="00FE005D"/>
    <w:rsid w:val="00FE0500"/>
    <w:rsid w:val="00FE160C"/>
    <w:rsid w:val="00FE2389"/>
    <w:rsid w:val="00FE3682"/>
    <w:rsid w:val="00FE55F1"/>
    <w:rsid w:val="00FE6211"/>
    <w:rsid w:val="00FE6472"/>
    <w:rsid w:val="00FE664D"/>
    <w:rsid w:val="00FF1714"/>
    <w:rsid w:val="00FF254F"/>
    <w:rsid w:val="00FF314D"/>
    <w:rsid w:val="00FF5EC0"/>
    <w:rsid w:val="00FF62D4"/>
  </w:rsids>
  <m:mathPr>
    <m:mathFont m:val="Cambria Math"/>
    <m:brkBin m:val="before"/>
    <m:brkBinSub m:val="--"/>
    <m:smallFrac m:val="off"/>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00B"/>
    <w:pPr>
      <w:spacing w:after="120"/>
    </w:pPr>
    <w:rPr>
      <w:rFonts w:ascii="Times New Roman" w:eastAsia="Calibri" w:hAnsi="Times New Roman" w:cs="Times New Roman"/>
      <w:sz w:val="24"/>
    </w:rPr>
  </w:style>
  <w:style w:type="paragraph" w:styleId="Heading1">
    <w:name w:val="heading 1"/>
    <w:aliases w:val="h1,Heading U,H1,H11,Œ©o‚µ 1,?co??E 1,뙥,?c,?co?ƒÊ 1,?,Œ"/>
    <w:basedOn w:val="Normal"/>
    <w:next w:val="Normal"/>
    <w:link w:val="Heading1Char"/>
    <w:qFormat/>
    <w:rsid w:val="002F5852"/>
    <w:pPr>
      <w:keepNext/>
      <w:numPr>
        <w:numId w:val="1"/>
      </w:numPr>
      <w:tabs>
        <w:tab w:val="left" w:pos="450"/>
        <w:tab w:val="left" w:pos="1191"/>
        <w:tab w:val="left" w:pos="1588"/>
        <w:tab w:val="left" w:pos="1985"/>
      </w:tabs>
      <w:overflowPunct w:val="0"/>
      <w:autoSpaceDE w:val="0"/>
      <w:autoSpaceDN w:val="0"/>
      <w:adjustRightInd w:val="0"/>
      <w:spacing w:before="240" w:line="240" w:lineRule="auto"/>
      <w:textAlignment w:val="baseline"/>
      <w:outlineLvl w:val="0"/>
    </w:pPr>
    <w:rPr>
      <w:rFonts w:eastAsia="MS Mincho"/>
      <w:b/>
      <w:sz w:val="26"/>
      <w:szCs w:val="20"/>
      <w:lang w:val="en-GB" w:eastAsia="ja-JP"/>
    </w:rPr>
  </w:style>
  <w:style w:type="paragraph" w:styleId="Heading2">
    <w:name w:val="heading 2"/>
    <w:basedOn w:val="Heading1"/>
    <w:next w:val="Normal"/>
    <w:link w:val="Heading2Char"/>
    <w:unhideWhenUsed/>
    <w:qFormat/>
    <w:rsid w:val="002F5852"/>
    <w:pPr>
      <w:numPr>
        <w:ilvl w:val="1"/>
      </w:numPr>
      <w:tabs>
        <w:tab w:val="clear" w:pos="450"/>
        <w:tab w:val="clear" w:pos="1191"/>
        <w:tab w:val="clear" w:pos="1588"/>
        <w:tab w:val="clear" w:pos="1985"/>
      </w:tabs>
      <w:spacing w:before="120" w:after="0" w:line="276" w:lineRule="auto"/>
      <w:outlineLvl w:val="1"/>
    </w:pPr>
    <w:rPr>
      <w:sz w:val="24"/>
    </w:rPr>
  </w:style>
  <w:style w:type="paragraph" w:styleId="Heading3">
    <w:name w:val="heading 3"/>
    <w:basedOn w:val="Heading1"/>
    <w:next w:val="Normal"/>
    <w:link w:val="Heading3Char"/>
    <w:unhideWhenUsed/>
    <w:qFormat/>
    <w:rsid w:val="002F5852"/>
    <w:pPr>
      <w:numPr>
        <w:ilvl w:val="2"/>
      </w:numPr>
      <w:tabs>
        <w:tab w:val="clear" w:pos="450"/>
        <w:tab w:val="clear" w:pos="1191"/>
        <w:tab w:val="clear" w:pos="1588"/>
        <w:tab w:val="clear" w:pos="1985"/>
      </w:tabs>
      <w:spacing w:before="120" w:after="0" w:line="276" w:lineRule="auto"/>
      <w:outlineLvl w:val="2"/>
    </w:pPr>
    <w:rPr>
      <w:sz w:val="24"/>
      <w:szCs w:val="24"/>
    </w:rPr>
  </w:style>
  <w:style w:type="paragraph" w:styleId="Heading4">
    <w:name w:val="heading 4"/>
    <w:basedOn w:val="Normal"/>
    <w:next w:val="Normal"/>
    <w:link w:val="Heading4Char"/>
    <w:unhideWhenUsed/>
    <w:qFormat/>
    <w:rsid w:val="002F455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2F455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2F455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8C256B"/>
    <w:pPr>
      <w:spacing w:before="240" w:after="60" w:line="240" w:lineRule="auto"/>
      <w:ind w:left="1296" w:hanging="1296"/>
      <w:jc w:val="both"/>
      <w:outlineLvl w:val="6"/>
    </w:pPr>
    <w:rPr>
      <w:rFonts w:ascii="Cambria" w:eastAsia="Times New Roman" w:hAnsi="Cambria"/>
      <w:szCs w:val="24"/>
    </w:rPr>
  </w:style>
  <w:style w:type="paragraph" w:styleId="Heading8">
    <w:name w:val="heading 8"/>
    <w:basedOn w:val="Normal"/>
    <w:next w:val="Normal"/>
    <w:link w:val="Heading8Char"/>
    <w:qFormat/>
    <w:rsid w:val="008C256B"/>
    <w:pPr>
      <w:spacing w:before="240" w:after="60" w:line="240" w:lineRule="auto"/>
      <w:ind w:left="1440" w:hanging="1440"/>
      <w:jc w:val="both"/>
      <w:outlineLvl w:val="7"/>
    </w:pPr>
    <w:rPr>
      <w:rFonts w:ascii="Cambria" w:eastAsia="Times New Roman" w:hAnsi="Cambria"/>
      <w:i/>
      <w:iCs/>
      <w:szCs w:val="24"/>
    </w:rPr>
  </w:style>
  <w:style w:type="paragraph" w:styleId="Heading9">
    <w:name w:val="heading 9"/>
    <w:basedOn w:val="Normal"/>
    <w:next w:val="Normal"/>
    <w:link w:val="Heading9Char"/>
    <w:qFormat/>
    <w:rsid w:val="008C256B"/>
    <w:pPr>
      <w:spacing w:before="240" w:after="60" w:line="240" w:lineRule="auto"/>
      <w:ind w:left="1584" w:hanging="1584"/>
      <w:jc w:val="both"/>
      <w:outlineLvl w:val="8"/>
    </w:pPr>
    <w:rPr>
      <w:rFonts w:ascii="Calibri" w:eastAsia="Times New Roman" w:hAnsi="Calibr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eading U Char,H1 Char,H11 Char,Œ©o‚µ 1 Char,?co??E 1 Char,뙥 Char,?c Char,?co?ƒÊ 1 Char,? Char,Œ Char"/>
    <w:basedOn w:val="DefaultParagraphFont"/>
    <w:link w:val="Heading1"/>
    <w:rsid w:val="002F5852"/>
    <w:rPr>
      <w:rFonts w:ascii="Times New Roman" w:eastAsia="MS Mincho" w:hAnsi="Times New Roman" w:cs="Times New Roman"/>
      <w:b/>
      <w:sz w:val="26"/>
      <w:szCs w:val="20"/>
      <w:lang w:val="en-GB" w:eastAsia="ja-JP"/>
    </w:rPr>
  </w:style>
  <w:style w:type="character" w:styleId="SubtleEmphasis">
    <w:name w:val="Subtle Emphasis"/>
    <w:uiPriority w:val="19"/>
    <w:qFormat/>
    <w:rsid w:val="002F5852"/>
  </w:style>
  <w:style w:type="character" w:styleId="Emphasis">
    <w:name w:val="Emphasis"/>
    <w:basedOn w:val="DefaultParagraphFont"/>
    <w:uiPriority w:val="20"/>
    <w:qFormat/>
    <w:rsid w:val="00533B4E"/>
    <w:rPr>
      <w:i/>
      <w:iCs/>
    </w:rPr>
  </w:style>
  <w:style w:type="paragraph" w:styleId="ListParagraph">
    <w:name w:val="List Paragraph"/>
    <w:basedOn w:val="Normal"/>
    <w:uiPriority w:val="34"/>
    <w:qFormat/>
    <w:rsid w:val="00533B4E"/>
    <w:pPr>
      <w:ind w:left="720"/>
    </w:pPr>
  </w:style>
  <w:style w:type="character" w:customStyle="1" w:styleId="st">
    <w:name w:val="st"/>
    <w:basedOn w:val="DefaultParagraphFont"/>
    <w:rsid w:val="00905F24"/>
  </w:style>
  <w:style w:type="paragraph" w:styleId="BalloonText">
    <w:name w:val="Balloon Text"/>
    <w:basedOn w:val="Normal"/>
    <w:link w:val="BalloonTextChar"/>
    <w:uiPriority w:val="99"/>
    <w:semiHidden/>
    <w:unhideWhenUsed/>
    <w:rsid w:val="002F4A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4A78"/>
    <w:rPr>
      <w:rFonts w:ascii="Tahoma" w:eastAsia="Calibri" w:hAnsi="Tahoma" w:cs="Tahoma"/>
      <w:sz w:val="16"/>
      <w:szCs w:val="16"/>
    </w:rPr>
  </w:style>
  <w:style w:type="character" w:styleId="CommentReference">
    <w:name w:val="annotation reference"/>
    <w:basedOn w:val="DefaultParagraphFont"/>
    <w:uiPriority w:val="99"/>
    <w:semiHidden/>
    <w:unhideWhenUsed/>
    <w:rsid w:val="000A6F2E"/>
    <w:rPr>
      <w:sz w:val="16"/>
      <w:szCs w:val="16"/>
    </w:rPr>
  </w:style>
  <w:style w:type="paragraph" w:styleId="CommentText">
    <w:name w:val="annotation text"/>
    <w:basedOn w:val="Normal"/>
    <w:link w:val="CommentTextChar"/>
    <w:uiPriority w:val="99"/>
    <w:semiHidden/>
    <w:unhideWhenUsed/>
    <w:rsid w:val="000A6F2E"/>
    <w:pPr>
      <w:spacing w:line="240" w:lineRule="auto"/>
    </w:pPr>
    <w:rPr>
      <w:sz w:val="20"/>
      <w:szCs w:val="20"/>
    </w:rPr>
  </w:style>
  <w:style w:type="character" w:customStyle="1" w:styleId="CommentTextChar">
    <w:name w:val="Comment Text Char"/>
    <w:basedOn w:val="DefaultParagraphFont"/>
    <w:link w:val="CommentText"/>
    <w:uiPriority w:val="99"/>
    <w:semiHidden/>
    <w:rsid w:val="000A6F2E"/>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A6F2E"/>
    <w:rPr>
      <w:b/>
      <w:bCs/>
    </w:rPr>
  </w:style>
  <w:style w:type="character" w:customStyle="1" w:styleId="CommentSubjectChar">
    <w:name w:val="Comment Subject Char"/>
    <w:basedOn w:val="CommentTextChar"/>
    <w:link w:val="CommentSubject"/>
    <w:uiPriority w:val="99"/>
    <w:semiHidden/>
    <w:rsid w:val="000A6F2E"/>
    <w:rPr>
      <w:rFonts w:ascii="Times New Roman" w:eastAsia="Calibri" w:hAnsi="Times New Roman" w:cs="Times New Roman"/>
      <w:b/>
      <w:bCs/>
      <w:sz w:val="20"/>
      <w:szCs w:val="20"/>
    </w:rPr>
  </w:style>
  <w:style w:type="paragraph" w:styleId="NormalWeb">
    <w:name w:val="Normal (Web)"/>
    <w:basedOn w:val="Normal"/>
    <w:uiPriority w:val="99"/>
    <w:semiHidden/>
    <w:unhideWhenUsed/>
    <w:rsid w:val="009252FB"/>
    <w:pPr>
      <w:spacing w:before="100" w:beforeAutospacing="1" w:after="100" w:afterAutospacing="1" w:line="240" w:lineRule="auto"/>
    </w:pPr>
    <w:rPr>
      <w:rFonts w:eastAsiaTheme="minorEastAsia"/>
      <w:szCs w:val="24"/>
      <w:lang w:val="en-GB" w:eastAsia="en-GB"/>
    </w:rPr>
  </w:style>
  <w:style w:type="paragraph" w:styleId="Revision">
    <w:name w:val="Revision"/>
    <w:hidden/>
    <w:uiPriority w:val="99"/>
    <w:semiHidden/>
    <w:rsid w:val="00D80B7E"/>
    <w:pPr>
      <w:spacing w:after="0" w:line="240" w:lineRule="auto"/>
    </w:pPr>
    <w:rPr>
      <w:rFonts w:ascii="Times New Roman" w:eastAsia="Calibri" w:hAnsi="Times New Roman" w:cs="Times New Roman"/>
    </w:rPr>
  </w:style>
  <w:style w:type="character" w:styleId="Hyperlink">
    <w:name w:val="Hyperlink"/>
    <w:basedOn w:val="DefaultParagraphFont"/>
    <w:uiPriority w:val="99"/>
    <w:unhideWhenUsed/>
    <w:rsid w:val="004C7DD3"/>
    <w:rPr>
      <w:b/>
      <w:bCs/>
      <w:color w:val="A9A9A9"/>
      <w:u w:val="single"/>
    </w:rPr>
  </w:style>
  <w:style w:type="character" w:styleId="FollowedHyperlink">
    <w:name w:val="FollowedHyperlink"/>
    <w:basedOn w:val="DefaultParagraphFont"/>
    <w:uiPriority w:val="99"/>
    <w:semiHidden/>
    <w:unhideWhenUsed/>
    <w:rsid w:val="00250C7A"/>
    <w:rPr>
      <w:color w:val="800080" w:themeColor="followedHyperlink"/>
      <w:u w:val="single"/>
    </w:rPr>
  </w:style>
  <w:style w:type="character" w:customStyle="1" w:styleId="entry-body">
    <w:name w:val="entry-body"/>
    <w:basedOn w:val="DefaultParagraphFont"/>
    <w:rsid w:val="00B50C1C"/>
  </w:style>
  <w:style w:type="paragraph" w:styleId="Header">
    <w:name w:val="header"/>
    <w:basedOn w:val="Normal"/>
    <w:link w:val="HeaderChar"/>
    <w:uiPriority w:val="99"/>
    <w:unhideWhenUsed/>
    <w:rsid w:val="007540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057"/>
    <w:rPr>
      <w:rFonts w:ascii="Times New Roman" w:eastAsia="Calibri" w:hAnsi="Times New Roman" w:cs="Times New Roman"/>
    </w:rPr>
  </w:style>
  <w:style w:type="paragraph" w:styleId="Footer">
    <w:name w:val="footer"/>
    <w:basedOn w:val="Normal"/>
    <w:link w:val="FooterChar"/>
    <w:uiPriority w:val="99"/>
    <w:unhideWhenUsed/>
    <w:rsid w:val="007540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057"/>
    <w:rPr>
      <w:rFonts w:ascii="Times New Roman" w:eastAsia="Calibri" w:hAnsi="Times New Roman" w:cs="Times New Roman"/>
    </w:rPr>
  </w:style>
  <w:style w:type="table" w:styleId="TableGrid">
    <w:name w:val="Table Grid"/>
    <w:basedOn w:val="TableNormal"/>
    <w:rsid w:val="00453BB6"/>
    <w:pPr>
      <w:spacing w:after="0" w:line="240" w:lineRule="auto"/>
    </w:pPr>
    <w:rPr>
      <w:rFonts w:ascii="Times New Roman" w:eastAsia="MS Mincho" w:hAnsi="Times New Roman" w:cs="Times New Roman"/>
      <w:sz w:val="20"/>
      <w:szCs w:val="20"/>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58426D"/>
    <w:pPr>
      <w:spacing w:line="240" w:lineRule="auto"/>
      <w:jc w:val="center"/>
    </w:pPr>
    <w:rPr>
      <w:b/>
      <w:bCs/>
      <w:color w:val="4F81BD" w:themeColor="accent1"/>
      <w:sz w:val="22"/>
      <w:szCs w:val="18"/>
    </w:rPr>
  </w:style>
  <w:style w:type="paragraph" w:styleId="BodyText">
    <w:name w:val="Body Text"/>
    <w:basedOn w:val="Normal"/>
    <w:link w:val="BodyTextChar"/>
    <w:rsid w:val="00D31083"/>
    <w:pPr>
      <w:spacing w:after="240" w:line="240" w:lineRule="auto"/>
    </w:pPr>
    <w:rPr>
      <w:rFonts w:ascii="Arial" w:eastAsia="Arial Unicode MS" w:hAnsi="Arial"/>
      <w:sz w:val="20"/>
      <w:szCs w:val="24"/>
    </w:rPr>
  </w:style>
  <w:style w:type="character" w:customStyle="1" w:styleId="BodyTextChar">
    <w:name w:val="Body Text Char"/>
    <w:basedOn w:val="DefaultParagraphFont"/>
    <w:link w:val="BodyText"/>
    <w:rsid w:val="00D31083"/>
    <w:rPr>
      <w:rFonts w:ascii="Arial" w:eastAsia="Arial Unicode MS" w:hAnsi="Arial" w:cs="Times New Roman"/>
      <w:sz w:val="20"/>
      <w:szCs w:val="24"/>
    </w:rPr>
  </w:style>
  <w:style w:type="character" w:styleId="PlaceholderText">
    <w:name w:val="Placeholder Text"/>
    <w:basedOn w:val="DefaultParagraphFont"/>
    <w:uiPriority w:val="99"/>
    <w:semiHidden/>
    <w:rsid w:val="00C46BFB"/>
    <w:rPr>
      <w:color w:val="808080"/>
    </w:rPr>
  </w:style>
  <w:style w:type="paragraph" w:customStyle="1" w:styleId="a2">
    <w:name w:val="a2"/>
    <w:basedOn w:val="Heading2"/>
    <w:next w:val="Normal"/>
    <w:rsid w:val="002F4550"/>
    <w:pPr>
      <w:numPr>
        <w:numId w:val="2"/>
      </w:numPr>
      <w:tabs>
        <w:tab w:val="left" w:pos="500"/>
      </w:tabs>
      <w:suppressAutoHyphens/>
      <w:spacing w:before="270" w:after="240" w:line="270" w:lineRule="exact"/>
      <w:jc w:val="both"/>
    </w:pPr>
    <w:rPr>
      <w:rFonts w:ascii="Arial" w:hAnsi="Arial"/>
      <w:sz w:val="22"/>
    </w:rPr>
  </w:style>
  <w:style w:type="paragraph" w:customStyle="1" w:styleId="a3">
    <w:name w:val="a3"/>
    <w:basedOn w:val="Heading3"/>
    <w:next w:val="Normal"/>
    <w:rsid w:val="002F4550"/>
    <w:pPr>
      <w:numPr>
        <w:numId w:val="2"/>
      </w:numPr>
      <w:tabs>
        <w:tab w:val="left" w:pos="640"/>
        <w:tab w:val="left" w:pos="880"/>
      </w:tabs>
      <w:suppressAutoHyphens/>
      <w:spacing w:before="60" w:after="240" w:line="250" w:lineRule="exact"/>
      <w:jc w:val="both"/>
    </w:pPr>
    <w:rPr>
      <w:rFonts w:ascii="Arial" w:hAnsi="Arial"/>
      <w:szCs w:val="20"/>
    </w:rPr>
  </w:style>
  <w:style w:type="paragraph" w:customStyle="1" w:styleId="a4">
    <w:name w:val="a4"/>
    <w:basedOn w:val="Heading4"/>
    <w:next w:val="Normal"/>
    <w:rsid w:val="002F4550"/>
    <w:pPr>
      <w:keepLines w:val="0"/>
      <w:numPr>
        <w:ilvl w:val="3"/>
        <w:numId w:val="2"/>
      </w:numPr>
      <w:tabs>
        <w:tab w:val="left" w:pos="880"/>
      </w:tabs>
      <w:suppressAutoHyphens/>
      <w:spacing w:before="60" w:after="240" w:line="230" w:lineRule="exact"/>
      <w:jc w:val="both"/>
    </w:pPr>
    <w:rPr>
      <w:rFonts w:ascii="Arial" w:eastAsia="MS Mincho" w:hAnsi="Arial" w:cs="Times New Roman"/>
      <w:bCs w:val="0"/>
      <w:i w:val="0"/>
      <w:iCs w:val="0"/>
      <w:color w:val="auto"/>
      <w:sz w:val="20"/>
      <w:szCs w:val="20"/>
      <w:lang w:val="en-GB" w:eastAsia="ja-JP"/>
    </w:rPr>
  </w:style>
  <w:style w:type="paragraph" w:customStyle="1" w:styleId="a5">
    <w:name w:val="a5"/>
    <w:basedOn w:val="Heading5"/>
    <w:next w:val="Normal"/>
    <w:rsid w:val="002F4550"/>
    <w:pPr>
      <w:keepLines w:val="0"/>
      <w:numPr>
        <w:ilvl w:val="4"/>
        <w:numId w:val="2"/>
      </w:numPr>
      <w:tabs>
        <w:tab w:val="left" w:pos="1140"/>
        <w:tab w:val="left" w:pos="1360"/>
      </w:tabs>
      <w:suppressAutoHyphens/>
      <w:spacing w:before="60" w:after="240" w:line="230" w:lineRule="exact"/>
      <w:jc w:val="both"/>
    </w:pPr>
    <w:rPr>
      <w:rFonts w:ascii="Arial" w:eastAsia="MS Mincho" w:hAnsi="Arial" w:cs="Times New Roman"/>
      <w:b/>
      <w:color w:val="auto"/>
      <w:sz w:val="20"/>
      <w:szCs w:val="20"/>
      <w:lang w:val="en-GB" w:eastAsia="ja-JP"/>
    </w:rPr>
  </w:style>
  <w:style w:type="paragraph" w:customStyle="1" w:styleId="a6">
    <w:name w:val="a6"/>
    <w:basedOn w:val="Heading6"/>
    <w:next w:val="Normal"/>
    <w:rsid w:val="002F4550"/>
    <w:pPr>
      <w:keepLines w:val="0"/>
      <w:numPr>
        <w:ilvl w:val="5"/>
        <w:numId w:val="2"/>
      </w:numPr>
      <w:tabs>
        <w:tab w:val="left" w:pos="1140"/>
        <w:tab w:val="left" w:pos="1360"/>
      </w:tabs>
      <w:suppressAutoHyphens/>
      <w:spacing w:before="60" w:after="240" w:line="230" w:lineRule="exact"/>
      <w:jc w:val="both"/>
    </w:pPr>
    <w:rPr>
      <w:rFonts w:ascii="Arial" w:eastAsia="MS Mincho" w:hAnsi="Arial" w:cs="Times New Roman"/>
      <w:b/>
      <w:i w:val="0"/>
      <w:iCs w:val="0"/>
      <w:color w:val="auto"/>
      <w:sz w:val="20"/>
      <w:szCs w:val="20"/>
      <w:lang w:val="en-GB" w:eastAsia="ja-JP"/>
    </w:rPr>
  </w:style>
  <w:style w:type="paragraph" w:customStyle="1" w:styleId="ANNEX">
    <w:name w:val="ANNEX"/>
    <w:basedOn w:val="Normal"/>
    <w:next w:val="Normal"/>
    <w:rsid w:val="002F4550"/>
    <w:pPr>
      <w:keepNext/>
      <w:pageBreakBefore/>
      <w:numPr>
        <w:numId w:val="2"/>
      </w:numPr>
      <w:spacing w:after="760" w:line="310" w:lineRule="exact"/>
      <w:jc w:val="center"/>
      <w:outlineLvl w:val="0"/>
    </w:pPr>
    <w:rPr>
      <w:rFonts w:ascii="Arial" w:eastAsia="MS Mincho" w:hAnsi="Arial"/>
      <w:b/>
      <w:sz w:val="28"/>
      <w:szCs w:val="20"/>
      <w:lang w:val="en-GB"/>
    </w:rPr>
  </w:style>
  <w:style w:type="numbering" w:customStyle="1" w:styleId="Legal">
    <w:name w:val="Legal"/>
    <w:rsid w:val="002F4550"/>
    <w:pPr>
      <w:numPr>
        <w:numId w:val="2"/>
      </w:numPr>
    </w:pPr>
  </w:style>
  <w:style w:type="character" w:customStyle="1" w:styleId="Heading2Char">
    <w:name w:val="Heading 2 Char"/>
    <w:basedOn w:val="DefaultParagraphFont"/>
    <w:link w:val="Heading2"/>
    <w:uiPriority w:val="9"/>
    <w:rsid w:val="002F5852"/>
    <w:rPr>
      <w:rFonts w:ascii="Times New Roman" w:eastAsia="MS Mincho" w:hAnsi="Times New Roman" w:cs="Times New Roman"/>
      <w:b/>
      <w:sz w:val="24"/>
      <w:szCs w:val="20"/>
      <w:lang w:val="en-GB" w:eastAsia="ja-JP"/>
    </w:rPr>
  </w:style>
  <w:style w:type="character" w:customStyle="1" w:styleId="Heading3Char">
    <w:name w:val="Heading 3 Char"/>
    <w:basedOn w:val="DefaultParagraphFont"/>
    <w:link w:val="Heading3"/>
    <w:uiPriority w:val="9"/>
    <w:rsid w:val="002F5852"/>
    <w:rPr>
      <w:rFonts w:ascii="Times New Roman" w:eastAsia="MS Mincho" w:hAnsi="Times New Roman" w:cs="Times New Roman"/>
      <w:b/>
      <w:sz w:val="24"/>
      <w:szCs w:val="24"/>
      <w:lang w:val="en-GB" w:eastAsia="ja-JP"/>
    </w:rPr>
  </w:style>
  <w:style w:type="character" w:customStyle="1" w:styleId="Heading4Char">
    <w:name w:val="Heading 4 Char"/>
    <w:basedOn w:val="DefaultParagraphFont"/>
    <w:link w:val="Heading4"/>
    <w:uiPriority w:val="9"/>
    <w:semiHidden/>
    <w:rsid w:val="002F455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2F455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F4550"/>
    <w:rPr>
      <w:rFonts w:asciiTheme="majorHAnsi" w:eastAsiaTheme="majorEastAsia" w:hAnsiTheme="majorHAnsi" w:cstheme="majorBidi"/>
      <w:i/>
      <w:iCs/>
      <w:color w:val="243F60" w:themeColor="accent1" w:themeShade="7F"/>
    </w:rPr>
  </w:style>
  <w:style w:type="paragraph" w:styleId="PlainText">
    <w:name w:val="Plain Text"/>
    <w:basedOn w:val="Normal"/>
    <w:link w:val="PlainTextChar"/>
    <w:uiPriority w:val="99"/>
    <w:semiHidden/>
    <w:unhideWhenUsed/>
    <w:rsid w:val="007B4BFD"/>
    <w:pPr>
      <w:spacing w:after="0" w:line="240" w:lineRule="auto"/>
    </w:pPr>
    <w:rPr>
      <w:rFonts w:ascii="Georgia" w:eastAsiaTheme="minorHAnsi" w:hAnsi="Georgia"/>
      <w:color w:val="0009B4"/>
    </w:rPr>
  </w:style>
  <w:style w:type="character" w:customStyle="1" w:styleId="PlainTextChar">
    <w:name w:val="Plain Text Char"/>
    <w:basedOn w:val="DefaultParagraphFont"/>
    <w:link w:val="PlainText"/>
    <w:uiPriority w:val="99"/>
    <w:semiHidden/>
    <w:rsid w:val="007B4BFD"/>
    <w:rPr>
      <w:rFonts w:ascii="Georgia" w:hAnsi="Georgia" w:cs="Times New Roman"/>
      <w:color w:val="0009B4"/>
    </w:rPr>
  </w:style>
  <w:style w:type="paragraph" w:customStyle="1" w:styleId="Bibliography1">
    <w:name w:val="Bibliography1"/>
    <w:basedOn w:val="Normal"/>
    <w:rsid w:val="00DB3A45"/>
    <w:pPr>
      <w:numPr>
        <w:numId w:val="3"/>
      </w:numPr>
      <w:tabs>
        <w:tab w:val="clear" w:pos="360"/>
        <w:tab w:val="left" w:pos="660"/>
      </w:tabs>
      <w:spacing w:after="240" w:line="230" w:lineRule="atLeast"/>
      <w:ind w:left="660" w:hanging="660"/>
      <w:jc w:val="both"/>
    </w:pPr>
    <w:rPr>
      <w:rFonts w:ascii="Arial" w:eastAsia="MS Mincho" w:hAnsi="Arial"/>
      <w:sz w:val="20"/>
      <w:szCs w:val="20"/>
    </w:rPr>
  </w:style>
  <w:style w:type="character" w:customStyle="1" w:styleId="apple-converted-space">
    <w:name w:val="apple-converted-space"/>
    <w:basedOn w:val="DefaultParagraphFont"/>
    <w:rsid w:val="00D63009"/>
  </w:style>
  <w:style w:type="character" w:customStyle="1" w:styleId="zmsearchresult">
    <w:name w:val="zmsearchresult"/>
    <w:basedOn w:val="DefaultParagraphFont"/>
    <w:rsid w:val="00500DE8"/>
  </w:style>
  <w:style w:type="character" w:customStyle="1" w:styleId="object">
    <w:name w:val="object"/>
    <w:basedOn w:val="DefaultParagraphFont"/>
    <w:rsid w:val="00500DE8"/>
  </w:style>
  <w:style w:type="paragraph" w:styleId="FootnoteText">
    <w:name w:val="footnote text"/>
    <w:basedOn w:val="Normal"/>
    <w:link w:val="FootnoteTextChar"/>
    <w:uiPriority w:val="99"/>
    <w:unhideWhenUsed/>
    <w:rsid w:val="00500DE8"/>
    <w:pPr>
      <w:spacing w:after="0" w:line="240" w:lineRule="auto"/>
    </w:pPr>
    <w:rPr>
      <w:szCs w:val="24"/>
    </w:rPr>
  </w:style>
  <w:style w:type="character" w:customStyle="1" w:styleId="FootnoteTextChar">
    <w:name w:val="Footnote Text Char"/>
    <w:basedOn w:val="DefaultParagraphFont"/>
    <w:link w:val="FootnoteText"/>
    <w:uiPriority w:val="99"/>
    <w:rsid w:val="00500DE8"/>
    <w:rPr>
      <w:rFonts w:ascii="Times New Roman" w:eastAsia="Calibri" w:hAnsi="Times New Roman" w:cs="Times New Roman"/>
      <w:sz w:val="24"/>
      <w:szCs w:val="24"/>
    </w:rPr>
  </w:style>
  <w:style w:type="character" w:styleId="FootnoteReference">
    <w:name w:val="footnote reference"/>
    <w:basedOn w:val="DefaultParagraphFont"/>
    <w:uiPriority w:val="99"/>
    <w:unhideWhenUsed/>
    <w:rsid w:val="00500DE8"/>
    <w:rPr>
      <w:vertAlign w:val="superscript"/>
    </w:rPr>
  </w:style>
  <w:style w:type="paragraph" w:styleId="DocumentMap">
    <w:name w:val="Document Map"/>
    <w:basedOn w:val="Normal"/>
    <w:link w:val="DocumentMapChar"/>
    <w:uiPriority w:val="99"/>
    <w:semiHidden/>
    <w:unhideWhenUsed/>
    <w:rsid w:val="00500DE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00DE8"/>
    <w:rPr>
      <w:rFonts w:ascii="Tahoma" w:eastAsia="Calibri" w:hAnsi="Tahoma" w:cs="Tahoma"/>
      <w:sz w:val="16"/>
      <w:szCs w:val="16"/>
    </w:rPr>
  </w:style>
  <w:style w:type="character" w:customStyle="1" w:styleId="citation">
    <w:name w:val="citation"/>
    <w:basedOn w:val="DefaultParagraphFont"/>
    <w:rsid w:val="00404DC8"/>
  </w:style>
  <w:style w:type="character" w:customStyle="1" w:styleId="reference-accessdate">
    <w:name w:val="reference-accessdate"/>
    <w:basedOn w:val="DefaultParagraphFont"/>
    <w:rsid w:val="00714228"/>
  </w:style>
  <w:style w:type="character" w:customStyle="1" w:styleId="nowrap">
    <w:name w:val="nowrap"/>
    <w:basedOn w:val="DefaultParagraphFont"/>
    <w:rsid w:val="00714228"/>
  </w:style>
  <w:style w:type="character" w:customStyle="1" w:styleId="Heading7Char">
    <w:name w:val="Heading 7 Char"/>
    <w:basedOn w:val="DefaultParagraphFont"/>
    <w:link w:val="Heading7"/>
    <w:rsid w:val="008C256B"/>
    <w:rPr>
      <w:rFonts w:ascii="Cambria" w:eastAsia="Times New Roman" w:hAnsi="Cambria" w:cs="Times New Roman"/>
      <w:sz w:val="24"/>
      <w:szCs w:val="24"/>
    </w:rPr>
  </w:style>
  <w:style w:type="character" w:customStyle="1" w:styleId="Heading8Char">
    <w:name w:val="Heading 8 Char"/>
    <w:basedOn w:val="DefaultParagraphFont"/>
    <w:link w:val="Heading8"/>
    <w:rsid w:val="008C256B"/>
    <w:rPr>
      <w:rFonts w:ascii="Cambria" w:eastAsia="Times New Roman" w:hAnsi="Cambria" w:cs="Times New Roman"/>
      <w:i/>
      <w:iCs/>
      <w:sz w:val="24"/>
      <w:szCs w:val="24"/>
    </w:rPr>
  </w:style>
  <w:style w:type="character" w:customStyle="1" w:styleId="Heading9Char">
    <w:name w:val="Heading 9 Char"/>
    <w:basedOn w:val="DefaultParagraphFont"/>
    <w:link w:val="Heading9"/>
    <w:rsid w:val="008C256B"/>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Legal"/>
    <w:pPr>
      <w:numPr>
        <w:numId w:val="2"/>
      </w:numPr>
    </w:pPr>
  </w:style>
</w:styles>
</file>

<file path=word/webSettings.xml><?xml version="1.0" encoding="utf-8"?>
<w:webSettings xmlns:r="http://schemas.openxmlformats.org/officeDocument/2006/relationships" xmlns:w="http://schemas.openxmlformats.org/wordprocessingml/2006/main">
  <w:divs>
    <w:div w:id="27067428">
      <w:bodyDiv w:val="1"/>
      <w:marLeft w:val="0"/>
      <w:marRight w:val="0"/>
      <w:marTop w:val="0"/>
      <w:marBottom w:val="0"/>
      <w:divBdr>
        <w:top w:val="none" w:sz="0" w:space="0" w:color="auto"/>
        <w:left w:val="none" w:sz="0" w:space="0" w:color="auto"/>
        <w:bottom w:val="none" w:sz="0" w:space="0" w:color="auto"/>
        <w:right w:val="none" w:sz="0" w:space="0" w:color="auto"/>
      </w:divBdr>
    </w:div>
    <w:div w:id="56511255">
      <w:bodyDiv w:val="1"/>
      <w:marLeft w:val="0"/>
      <w:marRight w:val="0"/>
      <w:marTop w:val="0"/>
      <w:marBottom w:val="0"/>
      <w:divBdr>
        <w:top w:val="none" w:sz="0" w:space="0" w:color="auto"/>
        <w:left w:val="none" w:sz="0" w:space="0" w:color="auto"/>
        <w:bottom w:val="none" w:sz="0" w:space="0" w:color="auto"/>
        <w:right w:val="none" w:sz="0" w:space="0" w:color="auto"/>
      </w:divBdr>
    </w:div>
    <w:div w:id="56711213">
      <w:bodyDiv w:val="1"/>
      <w:marLeft w:val="0"/>
      <w:marRight w:val="0"/>
      <w:marTop w:val="0"/>
      <w:marBottom w:val="0"/>
      <w:divBdr>
        <w:top w:val="none" w:sz="0" w:space="0" w:color="auto"/>
        <w:left w:val="none" w:sz="0" w:space="0" w:color="auto"/>
        <w:bottom w:val="none" w:sz="0" w:space="0" w:color="auto"/>
        <w:right w:val="none" w:sz="0" w:space="0" w:color="auto"/>
      </w:divBdr>
    </w:div>
    <w:div w:id="147283077">
      <w:bodyDiv w:val="1"/>
      <w:marLeft w:val="0"/>
      <w:marRight w:val="0"/>
      <w:marTop w:val="0"/>
      <w:marBottom w:val="0"/>
      <w:divBdr>
        <w:top w:val="none" w:sz="0" w:space="0" w:color="auto"/>
        <w:left w:val="none" w:sz="0" w:space="0" w:color="auto"/>
        <w:bottom w:val="none" w:sz="0" w:space="0" w:color="auto"/>
        <w:right w:val="none" w:sz="0" w:space="0" w:color="auto"/>
      </w:divBdr>
      <w:divsChild>
        <w:div w:id="1993367505">
          <w:marLeft w:val="0"/>
          <w:marRight w:val="0"/>
          <w:marTop w:val="0"/>
          <w:marBottom w:val="0"/>
          <w:divBdr>
            <w:top w:val="none" w:sz="0" w:space="0" w:color="auto"/>
            <w:left w:val="none" w:sz="0" w:space="0" w:color="auto"/>
            <w:bottom w:val="none" w:sz="0" w:space="0" w:color="auto"/>
            <w:right w:val="none" w:sz="0" w:space="0" w:color="auto"/>
          </w:divBdr>
        </w:div>
      </w:divsChild>
    </w:div>
    <w:div w:id="147523518">
      <w:bodyDiv w:val="1"/>
      <w:marLeft w:val="0"/>
      <w:marRight w:val="0"/>
      <w:marTop w:val="0"/>
      <w:marBottom w:val="0"/>
      <w:divBdr>
        <w:top w:val="none" w:sz="0" w:space="0" w:color="auto"/>
        <w:left w:val="none" w:sz="0" w:space="0" w:color="auto"/>
        <w:bottom w:val="none" w:sz="0" w:space="0" w:color="auto"/>
        <w:right w:val="none" w:sz="0" w:space="0" w:color="auto"/>
      </w:divBdr>
    </w:div>
    <w:div w:id="210771766">
      <w:bodyDiv w:val="1"/>
      <w:marLeft w:val="0"/>
      <w:marRight w:val="0"/>
      <w:marTop w:val="0"/>
      <w:marBottom w:val="0"/>
      <w:divBdr>
        <w:top w:val="none" w:sz="0" w:space="0" w:color="auto"/>
        <w:left w:val="none" w:sz="0" w:space="0" w:color="auto"/>
        <w:bottom w:val="none" w:sz="0" w:space="0" w:color="auto"/>
        <w:right w:val="none" w:sz="0" w:space="0" w:color="auto"/>
      </w:divBdr>
    </w:div>
    <w:div w:id="286353038">
      <w:bodyDiv w:val="1"/>
      <w:marLeft w:val="0"/>
      <w:marRight w:val="0"/>
      <w:marTop w:val="0"/>
      <w:marBottom w:val="0"/>
      <w:divBdr>
        <w:top w:val="none" w:sz="0" w:space="0" w:color="auto"/>
        <w:left w:val="none" w:sz="0" w:space="0" w:color="auto"/>
        <w:bottom w:val="none" w:sz="0" w:space="0" w:color="auto"/>
        <w:right w:val="none" w:sz="0" w:space="0" w:color="auto"/>
      </w:divBdr>
    </w:div>
    <w:div w:id="297615157">
      <w:bodyDiv w:val="1"/>
      <w:marLeft w:val="0"/>
      <w:marRight w:val="0"/>
      <w:marTop w:val="0"/>
      <w:marBottom w:val="0"/>
      <w:divBdr>
        <w:top w:val="none" w:sz="0" w:space="0" w:color="auto"/>
        <w:left w:val="none" w:sz="0" w:space="0" w:color="auto"/>
        <w:bottom w:val="none" w:sz="0" w:space="0" w:color="auto"/>
        <w:right w:val="none" w:sz="0" w:space="0" w:color="auto"/>
      </w:divBdr>
    </w:div>
    <w:div w:id="380636631">
      <w:bodyDiv w:val="1"/>
      <w:marLeft w:val="0"/>
      <w:marRight w:val="0"/>
      <w:marTop w:val="0"/>
      <w:marBottom w:val="0"/>
      <w:divBdr>
        <w:top w:val="none" w:sz="0" w:space="0" w:color="auto"/>
        <w:left w:val="none" w:sz="0" w:space="0" w:color="auto"/>
        <w:bottom w:val="none" w:sz="0" w:space="0" w:color="auto"/>
        <w:right w:val="none" w:sz="0" w:space="0" w:color="auto"/>
      </w:divBdr>
    </w:div>
    <w:div w:id="381171754">
      <w:bodyDiv w:val="1"/>
      <w:marLeft w:val="0"/>
      <w:marRight w:val="0"/>
      <w:marTop w:val="0"/>
      <w:marBottom w:val="0"/>
      <w:divBdr>
        <w:top w:val="none" w:sz="0" w:space="0" w:color="auto"/>
        <w:left w:val="none" w:sz="0" w:space="0" w:color="auto"/>
        <w:bottom w:val="none" w:sz="0" w:space="0" w:color="auto"/>
        <w:right w:val="none" w:sz="0" w:space="0" w:color="auto"/>
      </w:divBdr>
    </w:div>
    <w:div w:id="385958739">
      <w:bodyDiv w:val="1"/>
      <w:marLeft w:val="0"/>
      <w:marRight w:val="0"/>
      <w:marTop w:val="0"/>
      <w:marBottom w:val="0"/>
      <w:divBdr>
        <w:top w:val="none" w:sz="0" w:space="0" w:color="auto"/>
        <w:left w:val="none" w:sz="0" w:space="0" w:color="auto"/>
        <w:bottom w:val="none" w:sz="0" w:space="0" w:color="auto"/>
        <w:right w:val="none" w:sz="0" w:space="0" w:color="auto"/>
      </w:divBdr>
    </w:div>
    <w:div w:id="446586930">
      <w:bodyDiv w:val="1"/>
      <w:marLeft w:val="0"/>
      <w:marRight w:val="0"/>
      <w:marTop w:val="0"/>
      <w:marBottom w:val="0"/>
      <w:divBdr>
        <w:top w:val="none" w:sz="0" w:space="0" w:color="auto"/>
        <w:left w:val="none" w:sz="0" w:space="0" w:color="auto"/>
        <w:bottom w:val="none" w:sz="0" w:space="0" w:color="auto"/>
        <w:right w:val="none" w:sz="0" w:space="0" w:color="auto"/>
      </w:divBdr>
    </w:div>
    <w:div w:id="486016934">
      <w:bodyDiv w:val="1"/>
      <w:marLeft w:val="0"/>
      <w:marRight w:val="0"/>
      <w:marTop w:val="0"/>
      <w:marBottom w:val="0"/>
      <w:divBdr>
        <w:top w:val="none" w:sz="0" w:space="0" w:color="auto"/>
        <w:left w:val="none" w:sz="0" w:space="0" w:color="auto"/>
        <w:bottom w:val="none" w:sz="0" w:space="0" w:color="auto"/>
        <w:right w:val="none" w:sz="0" w:space="0" w:color="auto"/>
      </w:divBdr>
    </w:div>
    <w:div w:id="504980300">
      <w:bodyDiv w:val="1"/>
      <w:marLeft w:val="0"/>
      <w:marRight w:val="0"/>
      <w:marTop w:val="0"/>
      <w:marBottom w:val="0"/>
      <w:divBdr>
        <w:top w:val="none" w:sz="0" w:space="0" w:color="auto"/>
        <w:left w:val="none" w:sz="0" w:space="0" w:color="auto"/>
        <w:bottom w:val="none" w:sz="0" w:space="0" w:color="auto"/>
        <w:right w:val="none" w:sz="0" w:space="0" w:color="auto"/>
      </w:divBdr>
    </w:div>
    <w:div w:id="550187974">
      <w:bodyDiv w:val="1"/>
      <w:marLeft w:val="0"/>
      <w:marRight w:val="0"/>
      <w:marTop w:val="0"/>
      <w:marBottom w:val="0"/>
      <w:divBdr>
        <w:top w:val="none" w:sz="0" w:space="0" w:color="auto"/>
        <w:left w:val="none" w:sz="0" w:space="0" w:color="auto"/>
        <w:bottom w:val="none" w:sz="0" w:space="0" w:color="auto"/>
        <w:right w:val="none" w:sz="0" w:space="0" w:color="auto"/>
      </w:divBdr>
    </w:div>
    <w:div w:id="569969830">
      <w:bodyDiv w:val="1"/>
      <w:marLeft w:val="0"/>
      <w:marRight w:val="0"/>
      <w:marTop w:val="0"/>
      <w:marBottom w:val="0"/>
      <w:divBdr>
        <w:top w:val="none" w:sz="0" w:space="0" w:color="auto"/>
        <w:left w:val="none" w:sz="0" w:space="0" w:color="auto"/>
        <w:bottom w:val="none" w:sz="0" w:space="0" w:color="auto"/>
        <w:right w:val="none" w:sz="0" w:space="0" w:color="auto"/>
      </w:divBdr>
      <w:divsChild>
        <w:div w:id="1787193709">
          <w:marLeft w:val="1296"/>
          <w:marRight w:val="0"/>
          <w:marTop w:val="82"/>
          <w:marBottom w:val="0"/>
          <w:divBdr>
            <w:top w:val="none" w:sz="0" w:space="0" w:color="auto"/>
            <w:left w:val="none" w:sz="0" w:space="0" w:color="auto"/>
            <w:bottom w:val="none" w:sz="0" w:space="0" w:color="auto"/>
            <w:right w:val="none" w:sz="0" w:space="0" w:color="auto"/>
          </w:divBdr>
        </w:div>
      </w:divsChild>
    </w:div>
    <w:div w:id="595021179">
      <w:bodyDiv w:val="1"/>
      <w:marLeft w:val="0"/>
      <w:marRight w:val="0"/>
      <w:marTop w:val="0"/>
      <w:marBottom w:val="0"/>
      <w:divBdr>
        <w:top w:val="none" w:sz="0" w:space="0" w:color="auto"/>
        <w:left w:val="none" w:sz="0" w:space="0" w:color="auto"/>
        <w:bottom w:val="none" w:sz="0" w:space="0" w:color="auto"/>
        <w:right w:val="none" w:sz="0" w:space="0" w:color="auto"/>
      </w:divBdr>
    </w:div>
    <w:div w:id="595870719">
      <w:bodyDiv w:val="1"/>
      <w:marLeft w:val="0"/>
      <w:marRight w:val="0"/>
      <w:marTop w:val="0"/>
      <w:marBottom w:val="0"/>
      <w:divBdr>
        <w:top w:val="none" w:sz="0" w:space="0" w:color="auto"/>
        <w:left w:val="none" w:sz="0" w:space="0" w:color="auto"/>
        <w:bottom w:val="none" w:sz="0" w:space="0" w:color="auto"/>
        <w:right w:val="none" w:sz="0" w:space="0" w:color="auto"/>
      </w:divBdr>
    </w:div>
    <w:div w:id="661855993">
      <w:bodyDiv w:val="1"/>
      <w:marLeft w:val="0"/>
      <w:marRight w:val="0"/>
      <w:marTop w:val="0"/>
      <w:marBottom w:val="0"/>
      <w:divBdr>
        <w:top w:val="none" w:sz="0" w:space="0" w:color="auto"/>
        <w:left w:val="none" w:sz="0" w:space="0" w:color="auto"/>
        <w:bottom w:val="none" w:sz="0" w:space="0" w:color="auto"/>
        <w:right w:val="none" w:sz="0" w:space="0" w:color="auto"/>
      </w:divBdr>
    </w:div>
    <w:div w:id="692220658">
      <w:bodyDiv w:val="1"/>
      <w:marLeft w:val="0"/>
      <w:marRight w:val="0"/>
      <w:marTop w:val="0"/>
      <w:marBottom w:val="0"/>
      <w:divBdr>
        <w:top w:val="none" w:sz="0" w:space="0" w:color="auto"/>
        <w:left w:val="none" w:sz="0" w:space="0" w:color="auto"/>
        <w:bottom w:val="none" w:sz="0" w:space="0" w:color="auto"/>
        <w:right w:val="none" w:sz="0" w:space="0" w:color="auto"/>
      </w:divBdr>
    </w:div>
    <w:div w:id="714277250">
      <w:bodyDiv w:val="1"/>
      <w:marLeft w:val="0"/>
      <w:marRight w:val="0"/>
      <w:marTop w:val="0"/>
      <w:marBottom w:val="0"/>
      <w:divBdr>
        <w:top w:val="none" w:sz="0" w:space="0" w:color="auto"/>
        <w:left w:val="none" w:sz="0" w:space="0" w:color="auto"/>
        <w:bottom w:val="none" w:sz="0" w:space="0" w:color="auto"/>
        <w:right w:val="none" w:sz="0" w:space="0" w:color="auto"/>
      </w:divBdr>
    </w:div>
    <w:div w:id="718360806">
      <w:bodyDiv w:val="1"/>
      <w:marLeft w:val="0"/>
      <w:marRight w:val="0"/>
      <w:marTop w:val="0"/>
      <w:marBottom w:val="0"/>
      <w:divBdr>
        <w:top w:val="none" w:sz="0" w:space="0" w:color="auto"/>
        <w:left w:val="none" w:sz="0" w:space="0" w:color="auto"/>
        <w:bottom w:val="none" w:sz="0" w:space="0" w:color="auto"/>
        <w:right w:val="none" w:sz="0" w:space="0" w:color="auto"/>
      </w:divBdr>
    </w:div>
    <w:div w:id="763695867">
      <w:bodyDiv w:val="1"/>
      <w:marLeft w:val="0"/>
      <w:marRight w:val="0"/>
      <w:marTop w:val="0"/>
      <w:marBottom w:val="0"/>
      <w:divBdr>
        <w:top w:val="none" w:sz="0" w:space="0" w:color="auto"/>
        <w:left w:val="none" w:sz="0" w:space="0" w:color="auto"/>
        <w:bottom w:val="none" w:sz="0" w:space="0" w:color="auto"/>
        <w:right w:val="none" w:sz="0" w:space="0" w:color="auto"/>
      </w:divBdr>
    </w:div>
    <w:div w:id="770979453">
      <w:bodyDiv w:val="1"/>
      <w:marLeft w:val="0"/>
      <w:marRight w:val="0"/>
      <w:marTop w:val="0"/>
      <w:marBottom w:val="0"/>
      <w:divBdr>
        <w:top w:val="none" w:sz="0" w:space="0" w:color="auto"/>
        <w:left w:val="none" w:sz="0" w:space="0" w:color="auto"/>
        <w:bottom w:val="none" w:sz="0" w:space="0" w:color="auto"/>
        <w:right w:val="none" w:sz="0" w:space="0" w:color="auto"/>
      </w:divBdr>
    </w:div>
    <w:div w:id="793329001">
      <w:bodyDiv w:val="1"/>
      <w:marLeft w:val="0"/>
      <w:marRight w:val="0"/>
      <w:marTop w:val="0"/>
      <w:marBottom w:val="0"/>
      <w:divBdr>
        <w:top w:val="none" w:sz="0" w:space="0" w:color="auto"/>
        <w:left w:val="none" w:sz="0" w:space="0" w:color="auto"/>
        <w:bottom w:val="none" w:sz="0" w:space="0" w:color="auto"/>
        <w:right w:val="none" w:sz="0" w:space="0" w:color="auto"/>
      </w:divBdr>
    </w:div>
    <w:div w:id="830754896">
      <w:bodyDiv w:val="1"/>
      <w:marLeft w:val="0"/>
      <w:marRight w:val="0"/>
      <w:marTop w:val="0"/>
      <w:marBottom w:val="0"/>
      <w:divBdr>
        <w:top w:val="none" w:sz="0" w:space="0" w:color="auto"/>
        <w:left w:val="none" w:sz="0" w:space="0" w:color="auto"/>
        <w:bottom w:val="none" w:sz="0" w:space="0" w:color="auto"/>
        <w:right w:val="none" w:sz="0" w:space="0" w:color="auto"/>
      </w:divBdr>
    </w:div>
    <w:div w:id="844980215">
      <w:bodyDiv w:val="1"/>
      <w:marLeft w:val="0"/>
      <w:marRight w:val="0"/>
      <w:marTop w:val="0"/>
      <w:marBottom w:val="0"/>
      <w:divBdr>
        <w:top w:val="none" w:sz="0" w:space="0" w:color="auto"/>
        <w:left w:val="none" w:sz="0" w:space="0" w:color="auto"/>
        <w:bottom w:val="none" w:sz="0" w:space="0" w:color="auto"/>
        <w:right w:val="none" w:sz="0" w:space="0" w:color="auto"/>
      </w:divBdr>
    </w:div>
    <w:div w:id="887646111">
      <w:bodyDiv w:val="1"/>
      <w:marLeft w:val="0"/>
      <w:marRight w:val="0"/>
      <w:marTop w:val="0"/>
      <w:marBottom w:val="0"/>
      <w:divBdr>
        <w:top w:val="none" w:sz="0" w:space="0" w:color="auto"/>
        <w:left w:val="none" w:sz="0" w:space="0" w:color="auto"/>
        <w:bottom w:val="none" w:sz="0" w:space="0" w:color="auto"/>
        <w:right w:val="none" w:sz="0" w:space="0" w:color="auto"/>
      </w:divBdr>
    </w:div>
    <w:div w:id="919218527">
      <w:bodyDiv w:val="1"/>
      <w:marLeft w:val="0"/>
      <w:marRight w:val="0"/>
      <w:marTop w:val="0"/>
      <w:marBottom w:val="0"/>
      <w:divBdr>
        <w:top w:val="none" w:sz="0" w:space="0" w:color="auto"/>
        <w:left w:val="none" w:sz="0" w:space="0" w:color="auto"/>
        <w:bottom w:val="none" w:sz="0" w:space="0" w:color="auto"/>
        <w:right w:val="none" w:sz="0" w:space="0" w:color="auto"/>
      </w:divBdr>
    </w:div>
    <w:div w:id="922644492">
      <w:bodyDiv w:val="1"/>
      <w:marLeft w:val="0"/>
      <w:marRight w:val="0"/>
      <w:marTop w:val="0"/>
      <w:marBottom w:val="0"/>
      <w:divBdr>
        <w:top w:val="none" w:sz="0" w:space="0" w:color="auto"/>
        <w:left w:val="none" w:sz="0" w:space="0" w:color="auto"/>
        <w:bottom w:val="none" w:sz="0" w:space="0" w:color="auto"/>
        <w:right w:val="none" w:sz="0" w:space="0" w:color="auto"/>
      </w:divBdr>
    </w:div>
    <w:div w:id="1026715661">
      <w:bodyDiv w:val="1"/>
      <w:marLeft w:val="0"/>
      <w:marRight w:val="0"/>
      <w:marTop w:val="0"/>
      <w:marBottom w:val="0"/>
      <w:divBdr>
        <w:top w:val="none" w:sz="0" w:space="0" w:color="auto"/>
        <w:left w:val="none" w:sz="0" w:space="0" w:color="auto"/>
        <w:bottom w:val="none" w:sz="0" w:space="0" w:color="auto"/>
        <w:right w:val="none" w:sz="0" w:space="0" w:color="auto"/>
      </w:divBdr>
    </w:div>
    <w:div w:id="1106804270">
      <w:bodyDiv w:val="1"/>
      <w:marLeft w:val="0"/>
      <w:marRight w:val="0"/>
      <w:marTop w:val="0"/>
      <w:marBottom w:val="0"/>
      <w:divBdr>
        <w:top w:val="none" w:sz="0" w:space="0" w:color="auto"/>
        <w:left w:val="none" w:sz="0" w:space="0" w:color="auto"/>
        <w:bottom w:val="none" w:sz="0" w:space="0" w:color="auto"/>
        <w:right w:val="none" w:sz="0" w:space="0" w:color="auto"/>
      </w:divBdr>
    </w:div>
    <w:div w:id="1167130950">
      <w:bodyDiv w:val="1"/>
      <w:marLeft w:val="0"/>
      <w:marRight w:val="0"/>
      <w:marTop w:val="0"/>
      <w:marBottom w:val="0"/>
      <w:divBdr>
        <w:top w:val="none" w:sz="0" w:space="0" w:color="auto"/>
        <w:left w:val="none" w:sz="0" w:space="0" w:color="auto"/>
        <w:bottom w:val="none" w:sz="0" w:space="0" w:color="auto"/>
        <w:right w:val="none" w:sz="0" w:space="0" w:color="auto"/>
      </w:divBdr>
    </w:div>
    <w:div w:id="1225220447">
      <w:bodyDiv w:val="1"/>
      <w:marLeft w:val="0"/>
      <w:marRight w:val="0"/>
      <w:marTop w:val="0"/>
      <w:marBottom w:val="0"/>
      <w:divBdr>
        <w:top w:val="none" w:sz="0" w:space="0" w:color="auto"/>
        <w:left w:val="none" w:sz="0" w:space="0" w:color="auto"/>
        <w:bottom w:val="none" w:sz="0" w:space="0" w:color="auto"/>
        <w:right w:val="none" w:sz="0" w:space="0" w:color="auto"/>
      </w:divBdr>
      <w:divsChild>
        <w:div w:id="1057818161">
          <w:marLeft w:val="0"/>
          <w:marRight w:val="0"/>
          <w:marTop w:val="0"/>
          <w:marBottom w:val="0"/>
          <w:divBdr>
            <w:top w:val="single" w:sz="6" w:space="0" w:color="356B20"/>
            <w:left w:val="single" w:sz="6" w:space="0" w:color="356B20"/>
            <w:bottom w:val="single" w:sz="6" w:space="0" w:color="356B20"/>
            <w:right w:val="single" w:sz="6" w:space="0" w:color="356B20"/>
          </w:divBdr>
          <w:divsChild>
            <w:div w:id="1159343665">
              <w:marLeft w:val="30"/>
              <w:marRight w:val="0"/>
              <w:marTop w:val="0"/>
              <w:marBottom w:val="75"/>
              <w:divBdr>
                <w:top w:val="none" w:sz="0" w:space="0" w:color="auto"/>
                <w:left w:val="none" w:sz="0" w:space="0" w:color="auto"/>
                <w:bottom w:val="none" w:sz="0" w:space="0" w:color="auto"/>
                <w:right w:val="none" w:sz="0" w:space="0" w:color="auto"/>
              </w:divBdr>
            </w:div>
          </w:divsChild>
        </w:div>
      </w:divsChild>
    </w:div>
    <w:div w:id="1227062865">
      <w:bodyDiv w:val="1"/>
      <w:marLeft w:val="0"/>
      <w:marRight w:val="0"/>
      <w:marTop w:val="0"/>
      <w:marBottom w:val="0"/>
      <w:divBdr>
        <w:top w:val="none" w:sz="0" w:space="0" w:color="auto"/>
        <w:left w:val="none" w:sz="0" w:space="0" w:color="auto"/>
        <w:bottom w:val="none" w:sz="0" w:space="0" w:color="auto"/>
        <w:right w:val="none" w:sz="0" w:space="0" w:color="auto"/>
      </w:divBdr>
    </w:div>
    <w:div w:id="1234047665">
      <w:bodyDiv w:val="1"/>
      <w:marLeft w:val="0"/>
      <w:marRight w:val="0"/>
      <w:marTop w:val="0"/>
      <w:marBottom w:val="0"/>
      <w:divBdr>
        <w:top w:val="none" w:sz="0" w:space="0" w:color="auto"/>
        <w:left w:val="none" w:sz="0" w:space="0" w:color="auto"/>
        <w:bottom w:val="none" w:sz="0" w:space="0" w:color="auto"/>
        <w:right w:val="none" w:sz="0" w:space="0" w:color="auto"/>
      </w:divBdr>
    </w:div>
    <w:div w:id="1254899737">
      <w:bodyDiv w:val="1"/>
      <w:marLeft w:val="0"/>
      <w:marRight w:val="0"/>
      <w:marTop w:val="0"/>
      <w:marBottom w:val="0"/>
      <w:divBdr>
        <w:top w:val="none" w:sz="0" w:space="0" w:color="auto"/>
        <w:left w:val="none" w:sz="0" w:space="0" w:color="auto"/>
        <w:bottom w:val="none" w:sz="0" w:space="0" w:color="auto"/>
        <w:right w:val="none" w:sz="0" w:space="0" w:color="auto"/>
      </w:divBdr>
    </w:div>
    <w:div w:id="1310205113">
      <w:bodyDiv w:val="1"/>
      <w:marLeft w:val="0"/>
      <w:marRight w:val="0"/>
      <w:marTop w:val="0"/>
      <w:marBottom w:val="0"/>
      <w:divBdr>
        <w:top w:val="none" w:sz="0" w:space="0" w:color="auto"/>
        <w:left w:val="none" w:sz="0" w:space="0" w:color="auto"/>
        <w:bottom w:val="none" w:sz="0" w:space="0" w:color="auto"/>
        <w:right w:val="none" w:sz="0" w:space="0" w:color="auto"/>
      </w:divBdr>
    </w:div>
    <w:div w:id="1342196312">
      <w:bodyDiv w:val="1"/>
      <w:marLeft w:val="0"/>
      <w:marRight w:val="0"/>
      <w:marTop w:val="0"/>
      <w:marBottom w:val="0"/>
      <w:divBdr>
        <w:top w:val="none" w:sz="0" w:space="0" w:color="auto"/>
        <w:left w:val="none" w:sz="0" w:space="0" w:color="auto"/>
        <w:bottom w:val="none" w:sz="0" w:space="0" w:color="auto"/>
        <w:right w:val="none" w:sz="0" w:space="0" w:color="auto"/>
      </w:divBdr>
    </w:div>
    <w:div w:id="1427505667">
      <w:bodyDiv w:val="1"/>
      <w:marLeft w:val="0"/>
      <w:marRight w:val="0"/>
      <w:marTop w:val="0"/>
      <w:marBottom w:val="0"/>
      <w:divBdr>
        <w:top w:val="none" w:sz="0" w:space="0" w:color="auto"/>
        <w:left w:val="none" w:sz="0" w:space="0" w:color="auto"/>
        <w:bottom w:val="none" w:sz="0" w:space="0" w:color="auto"/>
        <w:right w:val="none" w:sz="0" w:space="0" w:color="auto"/>
      </w:divBdr>
    </w:div>
    <w:div w:id="1451433506">
      <w:bodyDiv w:val="1"/>
      <w:marLeft w:val="0"/>
      <w:marRight w:val="0"/>
      <w:marTop w:val="0"/>
      <w:marBottom w:val="0"/>
      <w:divBdr>
        <w:top w:val="none" w:sz="0" w:space="0" w:color="auto"/>
        <w:left w:val="none" w:sz="0" w:space="0" w:color="auto"/>
        <w:bottom w:val="none" w:sz="0" w:space="0" w:color="auto"/>
        <w:right w:val="none" w:sz="0" w:space="0" w:color="auto"/>
      </w:divBdr>
    </w:div>
    <w:div w:id="1531412212">
      <w:bodyDiv w:val="1"/>
      <w:marLeft w:val="0"/>
      <w:marRight w:val="0"/>
      <w:marTop w:val="0"/>
      <w:marBottom w:val="0"/>
      <w:divBdr>
        <w:top w:val="none" w:sz="0" w:space="0" w:color="auto"/>
        <w:left w:val="none" w:sz="0" w:space="0" w:color="auto"/>
        <w:bottom w:val="none" w:sz="0" w:space="0" w:color="auto"/>
        <w:right w:val="none" w:sz="0" w:space="0" w:color="auto"/>
      </w:divBdr>
    </w:div>
    <w:div w:id="1561676712">
      <w:bodyDiv w:val="1"/>
      <w:marLeft w:val="0"/>
      <w:marRight w:val="0"/>
      <w:marTop w:val="0"/>
      <w:marBottom w:val="0"/>
      <w:divBdr>
        <w:top w:val="none" w:sz="0" w:space="0" w:color="auto"/>
        <w:left w:val="none" w:sz="0" w:space="0" w:color="auto"/>
        <w:bottom w:val="none" w:sz="0" w:space="0" w:color="auto"/>
        <w:right w:val="none" w:sz="0" w:space="0" w:color="auto"/>
      </w:divBdr>
    </w:div>
    <w:div w:id="1572614091">
      <w:bodyDiv w:val="1"/>
      <w:marLeft w:val="0"/>
      <w:marRight w:val="0"/>
      <w:marTop w:val="0"/>
      <w:marBottom w:val="0"/>
      <w:divBdr>
        <w:top w:val="none" w:sz="0" w:space="0" w:color="auto"/>
        <w:left w:val="none" w:sz="0" w:space="0" w:color="auto"/>
        <w:bottom w:val="none" w:sz="0" w:space="0" w:color="auto"/>
        <w:right w:val="none" w:sz="0" w:space="0" w:color="auto"/>
      </w:divBdr>
    </w:div>
    <w:div w:id="1628120077">
      <w:bodyDiv w:val="1"/>
      <w:marLeft w:val="0"/>
      <w:marRight w:val="0"/>
      <w:marTop w:val="0"/>
      <w:marBottom w:val="0"/>
      <w:divBdr>
        <w:top w:val="none" w:sz="0" w:space="0" w:color="auto"/>
        <w:left w:val="none" w:sz="0" w:space="0" w:color="auto"/>
        <w:bottom w:val="none" w:sz="0" w:space="0" w:color="auto"/>
        <w:right w:val="none" w:sz="0" w:space="0" w:color="auto"/>
      </w:divBdr>
    </w:div>
    <w:div w:id="1660310013">
      <w:bodyDiv w:val="1"/>
      <w:marLeft w:val="0"/>
      <w:marRight w:val="0"/>
      <w:marTop w:val="0"/>
      <w:marBottom w:val="0"/>
      <w:divBdr>
        <w:top w:val="none" w:sz="0" w:space="0" w:color="auto"/>
        <w:left w:val="none" w:sz="0" w:space="0" w:color="auto"/>
        <w:bottom w:val="none" w:sz="0" w:space="0" w:color="auto"/>
        <w:right w:val="none" w:sz="0" w:space="0" w:color="auto"/>
      </w:divBdr>
    </w:div>
    <w:div w:id="1700668062">
      <w:bodyDiv w:val="1"/>
      <w:marLeft w:val="0"/>
      <w:marRight w:val="0"/>
      <w:marTop w:val="0"/>
      <w:marBottom w:val="0"/>
      <w:divBdr>
        <w:top w:val="none" w:sz="0" w:space="0" w:color="auto"/>
        <w:left w:val="none" w:sz="0" w:space="0" w:color="auto"/>
        <w:bottom w:val="none" w:sz="0" w:space="0" w:color="auto"/>
        <w:right w:val="none" w:sz="0" w:space="0" w:color="auto"/>
      </w:divBdr>
    </w:div>
    <w:div w:id="1705056618">
      <w:bodyDiv w:val="1"/>
      <w:marLeft w:val="0"/>
      <w:marRight w:val="0"/>
      <w:marTop w:val="0"/>
      <w:marBottom w:val="0"/>
      <w:divBdr>
        <w:top w:val="none" w:sz="0" w:space="0" w:color="auto"/>
        <w:left w:val="none" w:sz="0" w:space="0" w:color="auto"/>
        <w:bottom w:val="none" w:sz="0" w:space="0" w:color="auto"/>
        <w:right w:val="none" w:sz="0" w:space="0" w:color="auto"/>
      </w:divBdr>
    </w:div>
    <w:div w:id="1727143941">
      <w:bodyDiv w:val="1"/>
      <w:marLeft w:val="0"/>
      <w:marRight w:val="0"/>
      <w:marTop w:val="0"/>
      <w:marBottom w:val="0"/>
      <w:divBdr>
        <w:top w:val="none" w:sz="0" w:space="0" w:color="auto"/>
        <w:left w:val="none" w:sz="0" w:space="0" w:color="auto"/>
        <w:bottom w:val="none" w:sz="0" w:space="0" w:color="auto"/>
        <w:right w:val="none" w:sz="0" w:space="0" w:color="auto"/>
      </w:divBdr>
    </w:div>
    <w:div w:id="1738934239">
      <w:bodyDiv w:val="1"/>
      <w:marLeft w:val="0"/>
      <w:marRight w:val="0"/>
      <w:marTop w:val="0"/>
      <w:marBottom w:val="0"/>
      <w:divBdr>
        <w:top w:val="none" w:sz="0" w:space="0" w:color="auto"/>
        <w:left w:val="none" w:sz="0" w:space="0" w:color="auto"/>
        <w:bottom w:val="none" w:sz="0" w:space="0" w:color="auto"/>
        <w:right w:val="none" w:sz="0" w:space="0" w:color="auto"/>
      </w:divBdr>
    </w:div>
    <w:div w:id="1772697901">
      <w:bodyDiv w:val="1"/>
      <w:marLeft w:val="0"/>
      <w:marRight w:val="0"/>
      <w:marTop w:val="0"/>
      <w:marBottom w:val="0"/>
      <w:divBdr>
        <w:top w:val="none" w:sz="0" w:space="0" w:color="auto"/>
        <w:left w:val="none" w:sz="0" w:space="0" w:color="auto"/>
        <w:bottom w:val="none" w:sz="0" w:space="0" w:color="auto"/>
        <w:right w:val="none" w:sz="0" w:space="0" w:color="auto"/>
      </w:divBdr>
    </w:div>
    <w:div w:id="1810440618">
      <w:bodyDiv w:val="1"/>
      <w:marLeft w:val="0"/>
      <w:marRight w:val="0"/>
      <w:marTop w:val="0"/>
      <w:marBottom w:val="0"/>
      <w:divBdr>
        <w:top w:val="none" w:sz="0" w:space="0" w:color="auto"/>
        <w:left w:val="none" w:sz="0" w:space="0" w:color="auto"/>
        <w:bottom w:val="none" w:sz="0" w:space="0" w:color="auto"/>
        <w:right w:val="none" w:sz="0" w:space="0" w:color="auto"/>
      </w:divBdr>
    </w:div>
    <w:div w:id="1867521389">
      <w:bodyDiv w:val="1"/>
      <w:marLeft w:val="0"/>
      <w:marRight w:val="0"/>
      <w:marTop w:val="0"/>
      <w:marBottom w:val="0"/>
      <w:divBdr>
        <w:top w:val="none" w:sz="0" w:space="0" w:color="auto"/>
        <w:left w:val="none" w:sz="0" w:space="0" w:color="auto"/>
        <w:bottom w:val="none" w:sz="0" w:space="0" w:color="auto"/>
        <w:right w:val="none" w:sz="0" w:space="0" w:color="auto"/>
      </w:divBdr>
    </w:div>
    <w:div w:id="1872064035">
      <w:bodyDiv w:val="1"/>
      <w:marLeft w:val="0"/>
      <w:marRight w:val="0"/>
      <w:marTop w:val="0"/>
      <w:marBottom w:val="0"/>
      <w:divBdr>
        <w:top w:val="none" w:sz="0" w:space="0" w:color="auto"/>
        <w:left w:val="none" w:sz="0" w:space="0" w:color="auto"/>
        <w:bottom w:val="none" w:sz="0" w:space="0" w:color="auto"/>
        <w:right w:val="none" w:sz="0" w:space="0" w:color="auto"/>
      </w:divBdr>
    </w:div>
    <w:div w:id="1891646259">
      <w:bodyDiv w:val="1"/>
      <w:marLeft w:val="0"/>
      <w:marRight w:val="0"/>
      <w:marTop w:val="0"/>
      <w:marBottom w:val="0"/>
      <w:divBdr>
        <w:top w:val="none" w:sz="0" w:space="0" w:color="auto"/>
        <w:left w:val="none" w:sz="0" w:space="0" w:color="auto"/>
        <w:bottom w:val="none" w:sz="0" w:space="0" w:color="auto"/>
        <w:right w:val="none" w:sz="0" w:space="0" w:color="auto"/>
      </w:divBdr>
    </w:div>
    <w:div w:id="1934361884">
      <w:bodyDiv w:val="1"/>
      <w:marLeft w:val="0"/>
      <w:marRight w:val="0"/>
      <w:marTop w:val="0"/>
      <w:marBottom w:val="0"/>
      <w:divBdr>
        <w:top w:val="none" w:sz="0" w:space="0" w:color="auto"/>
        <w:left w:val="none" w:sz="0" w:space="0" w:color="auto"/>
        <w:bottom w:val="none" w:sz="0" w:space="0" w:color="auto"/>
        <w:right w:val="none" w:sz="0" w:space="0" w:color="auto"/>
      </w:divBdr>
    </w:div>
    <w:div w:id="1951544501">
      <w:bodyDiv w:val="1"/>
      <w:marLeft w:val="0"/>
      <w:marRight w:val="0"/>
      <w:marTop w:val="0"/>
      <w:marBottom w:val="0"/>
      <w:divBdr>
        <w:top w:val="none" w:sz="0" w:space="0" w:color="auto"/>
        <w:left w:val="none" w:sz="0" w:space="0" w:color="auto"/>
        <w:bottom w:val="none" w:sz="0" w:space="0" w:color="auto"/>
        <w:right w:val="none" w:sz="0" w:space="0" w:color="auto"/>
      </w:divBdr>
    </w:div>
    <w:div w:id="2108503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3.xml"/><Relationship Id="rId25" Type="http://schemas.openxmlformats.org/officeDocument/2006/relationships/theme" Target="theme/theme1.xm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chart" Target="charts/chart8.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VAB:Desktop:results%20HDR:HDR-Sb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VAB:Desktop:results%20HDR:HDR-Sb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VAB:Desktop:results%20HDR:HDR-Sb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VAB:Desktop:results%20HDR:HDR-Sb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VAB:Desktop:results%20HDR:HDR-Sb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VAB:Desktop:results%20HDR:HDR-Sb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VAB:Desktop:results%20HDR:HDR-Sb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VAB:Desktop:results%20HDR:HDR-Sb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sz="1600">
                <a:latin typeface="Arial"/>
                <a:cs typeface="Arial"/>
              </a:defRPr>
            </a:pPr>
            <a:r>
              <a:rPr lang="it-IT" sz="1600">
                <a:latin typeface="Arial"/>
                <a:cs typeface="Arial"/>
              </a:rPr>
              <a:t>S02 - Market </a:t>
            </a:r>
          </a:p>
        </c:rich>
      </c:tx>
      <c:layout/>
    </c:title>
    <c:plotArea>
      <c:layout/>
      <c:barChart>
        <c:barDir val="col"/>
        <c:grouping val="clustered"/>
        <c:ser>
          <c:idx val="0"/>
          <c:order val="0"/>
          <c:tx>
            <c:strRef>
              <c:f>'C1'!$C$3:$C$6</c:f>
              <c:strCache>
                <c:ptCount val="1"/>
                <c:pt idx="0">
                  <c:v>P00</c:v>
                </c:pt>
              </c:strCache>
            </c:strRef>
          </c:tx>
          <c:spPr>
            <a:ln>
              <a:noFill/>
            </a:ln>
          </c:spPr>
          <c:errBars>
            <c:errBarType val="both"/>
            <c:errValType val="cust"/>
            <c:plus>
              <c:numRef>
                <c:f>'C1'!$F$3:$F$6</c:f>
                <c:numCache>
                  <c:formatCode>General</c:formatCode>
                  <c:ptCount val="4"/>
                  <c:pt idx="0">
                    <c:v>0.21097900817518012</c:v>
                  </c:pt>
                  <c:pt idx="1">
                    <c:v>0.30040604940296023</c:v>
                  </c:pt>
                  <c:pt idx="2">
                    <c:v>0.2613285312720075</c:v>
                  </c:pt>
                  <c:pt idx="3">
                    <c:v>0.32852199348058037</c:v>
                  </c:pt>
                </c:numCache>
              </c:numRef>
            </c:plus>
            <c:minus>
              <c:numRef>
                <c:f>'C1'!$F$3:$F$6</c:f>
                <c:numCache>
                  <c:formatCode>General</c:formatCode>
                  <c:ptCount val="4"/>
                  <c:pt idx="0">
                    <c:v>0.21097900817518012</c:v>
                  </c:pt>
                  <c:pt idx="1">
                    <c:v>0.30040604940296023</c:v>
                  </c:pt>
                  <c:pt idx="2">
                    <c:v>0.2613285312720075</c:v>
                  </c:pt>
                  <c:pt idx="3">
                    <c:v>0.32852199348058037</c:v>
                  </c:pt>
                </c:numCache>
              </c:numRef>
            </c:minus>
          </c:errBars>
          <c:cat>
            <c:strRef>
              <c:f>'C1'!$D$11:$D$14</c:f>
              <c:strCache>
                <c:ptCount val="4"/>
                <c:pt idx="0">
                  <c:v>R1</c:v>
                </c:pt>
                <c:pt idx="1">
                  <c:v>R2</c:v>
                </c:pt>
                <c:pt idx="2">
                  <c:v>R3</c:v>
                </c:pt>
                <c:pt idx="3">
                  <c:v>R4</c:v>
                </c:pt>
              </c:strCache>
            </c:strRef>
          </c:cat>
          <c:val>
            <c:numRef>
              <c:f>'C1'!$E$3:$E$6</c:f>
              <c:numCache>
                <c:formatCode>0.00</c:formatCode>
                <c:ptCount val="4"/>
                <c:pt idx="0">
                  <c:v>8.1333333333333329</c:v>
                </c:pt>
                <c:pt idx="1">
                  <c:v>7.8666666666666663</c:v>
                </c:pt>
                <c:pt idx="2">
                  <c:v>5.7333333333333441</c:v>
                </c:pt>
                <c:pt idx="3">
                  <c:v>4.4000000000000004</c:v>
                </c:pt>
              </c:numCache>
            </c:numRef>
          </c:val>
        </c:ser>
        <c:ser>
          <c:idx val="1"/>
          <c:order val="1"/>
          <c:tx>
            <c:strRef>
              <c:f>'C1'!$C$7:$C$10</c:f>
              <c:strCache>
                <c:ptCount val="1"/>
                <c:pt idx="0">
                  <c:v>P11</c:v>
                </c:pt>
              </c:strCache>
            </c:strRef>
          </c:tx>
          <c:spPr>
            <a:ln>
              <a:noFill/>
            </a:ln>
          </c:spPr>
          <c:errBars>
            <c:errBarType val="both"/>
            <c:errValType val="cust"/>
            <c:plus>
              <c:numRef>
                <c:f>'C1'!$F$7:$F$10</c:f>
                <c:numCache>
                  <c:formatCode>General</c:formatCode>
                  <c:ptCount val="4"/>
                  <c:pt idx="0">
                    <c:v>0.16192430589524917</c:v>
                  </c:pt>
                  <c:pt idx="1">
                    <c:v>0.209528963444719</c:v>
                  </c:pt>
                  <c:pt idx="2">
                    <c:v>0.32006077842368735</c:v>
                  </c:pt>
                  <c:pt idx="3">
                    <c:v>0.24320006318116422</c:v>
                  </c:pt>
                </c:numCache>
              </c:numRef>
            </c:plus>
            <c:minus>
              <c:numRef>
                <c:f>'C1'!$F$7:$F$10</c:f>
                <c:numCache>
                  <c:formatCode>General</c:formatCode>
                  <c:ptCount val="4"/>
                  <c:pt idx="0">
                    <c:v>0.16192430589524917</c:v>
                  </c:pt>
                  <c:pt idx="1">
                    <c:v>0.209528963444719</c:v>
                  </c:pt>
                  <c:pt idx="2">
                    <c:v>0.32006077842368735</c:v>
                  </c:pt>
                  <c:pt idx="3">
                    <c:v>0.24320006318116422</c:v>
                  </c:pt>
                </c:numCache>
              </c:numRef>
            </c:minus>
          </c:errBars>
          <c:cat>
            <c:strRef>
              <c:f>'C1'!$D$11:$D$14</c:f>
              <c:strCache>
                <c:ptCount val="4"/>
                <c:pt idx="0">
                  <c:v>R1</c:v>
                </c:pt>
                <c:pt idx="1">
                  <c:v>R2</c:v>
                </c:pt>
                <c:pt idx="2">
                  <c:v>R3</c:v>
                </c:pt>
                <c:pt idx="3">
                  <c:v>R4</c:v>
                </c:pt>
              </c:strCache>
            </c:strRef>
          </c:cat>
          <c:val>
            <c:numRef>
              <c:f>'C1'!$E$7:$E$10</c:f>
              <c:numCache>
                <c:formatCode>0.00</c:formatCode>
                <c:ptCount val="4"/>
                <c:pt idx="0">
                  <c:v>8.8666666666666778</c:v>
                </c:pt>
                <c:pt idx="1">
                  <c:v>8.4</c:v>
                </c:pt>
                <c:pt idx="2">
                  <c:v>7.2</c:v>
                </c:pt>
                <c:pt idx="3">
                  <c:v>5.7333333333333441</c:v>
                </c:pt>
              </c:numCache>
            </c:numRef>
          </c:val>
        </c:ser>
        <c:ser>
          <c:idx val="2"/>
          <c:order val="2"/>
          <c:tx>
            <c:strRef>
              <c:f>'C1'!$C$23:$C$26</c:f>
              <c:strCache>
                <c:ptCount val="1"/>
                <c:pt idx="0">
                  <c:v>P22</c:v>
                </c:pt>
              </c:strCache>
            </c:strRef>
          </c:tx>
          <c:spPr>
            <a:ln>
              <a:noFill/>
            </a:ln>
          </c:spPr>
          <c:errBars>
            <c:errBarType val="both"/>
            <c:errValType val="cust"/>
            <c:plus>
              <c:numRef>
                <c:f>'C1'!$F$23:$F$26</c:f>
                <c:numCache>
                  <c:formatCode>General</c:formatCode>
                  <c:ptCount val="4"/>
                  <c:pt idx="0">
                    <c:v>0.22360666404617702</c:v>
                  </c:pt>
                  <c:pt idx="1">
                    <c:v>0.230323071027807</c:v>
                  </c:pt>
                  <c:pt idx="2">
                    <c:v>0.21384960282243029</c:v>
                  </c:pt>
                  <c:pt idx="3">
                    <c:v>0.28154608483752502</c:v>
                  </c:pt>
                </c:numCache>
              </c:numRef>
            </c:plus>
            <c:minus>
              <c:numRef>
                <c:f>'C1'!$F$23:$F$26</c:f>
                <c:numCache>
                  <c:formatCode>General</c:formatCode>
                  <c:ptCount val="4"/>
                  <c:pt idx="0">
                    <c:v>0.22360666404617702</c:v>
                  </c:pt>
                  <c:pt idx="1">
                    <c:v>0.230323071027807</c:v>
                  </c:pt>
                  <c:pt idx="2">
                    <c:v>0.21384960282243029</c:v>
                  </c:pt>
                  <c:pt idx="3">
                    <c:v>0.28154608483752502</c:v>
                  </c:pt>
                </c:numCache>
              </c:numRef>
            </c:minus>
          </c:errBars>
          <c:cat>
            <c:strRef>
              <c:f>'C1'!$D$11:$D$14</c:f>
              <c:strCache>
                <c:ptCount val="4"/>
                <c:pt idx="0">
                  <c:v>R1</c:v>
                </c:pt>
                <c:pt idx="1">
                  <c:v>R2</c:v>
                </c:pt>
                <c:pt idx="2">
                  <c:v>R3</c:v>
                </c:pt>
                <c:pt idx="3">
                  <c:v>R4</c:v>
                </c:pt>
              </c:strCache>
            </c:strRef>
          </c:cat>
          <c:val>
            <c:numRef>
              <c:f>'C1'!$E$23:$E$26</c:f>
              <c:numCache>
                <c:formatCode>0.00</c:formatCode>
                <c:ptCount val="4"/>
                <c:pt idx="0">
                  <c:v>8.7333333333333254</c:v>
                </c:pt>
                <c:pt idx="1">
                  <c:v>8.4</c:v>
                </c:pt>
                <c:pt idx="2">
                  <c:v>7</c:v>
                </c:pt>
                <c:pt idx="3">
                  <c:v>5.666666666666667</c:v>
                </c:pt>
              </c:numCache>
            </c:numRef>
          </c:val>
        </c:ser>
        <c:ser>
          <c:idx val="3"/>
          <c:order val="3"/>
          <c:tx>
            <c:strRef>
              <c:f>'C1'!$C$11:$C$14</c:f>
              <c:strCache>
                <c:ptCount val="1"/>
                <c:pt idx="0">
                  <c:v>P12</c:v>
                </c:pt>
              </c:strCache>
            </c:strRef>
          </c:tx>
          <c:errBars>
            <c:errBarType val="both"/>
            <c:errValType val="cust"/>
            <c:plus>
              <c:numRef>
                <c:f>'C1'!$F$11:$F$14</c:f>
                <c:numCache>
                  <c:formatCode>General</c:formatCode>
                  <c:ptCount val="4"/>
                  <c:pt idx="0">
                    <c:v>0.15617366850582001</c:v>
                  </c:pt>
                  <c:pt idx="1">
                    <c:v>0.30040604940296023</c:v>
                  </c:pt>
                  <c:pt idx="2">
                    <c:v>0.3171902201835422</c:v>
                  </c:pt>
                  <c:pt idx="3">
                    <c:v>0.26823708443645378</c:v>
                  </c:pt>
                </c:numCache>
              </c:numRef>
            </c:plus>
            <c:minus>
              <c:numRef>
                <c:f>'C1'!$F$11:$F$14</c:f>
                <c:numCache>
                  <c:formatCode>General</c:formatCode>
                  <c:ptCount val="4"/>
                  <c:pt idx="0">
                    <c:v>0.15617366850582001</c:v>
                  </c:pt>
                  <c:pt idx="1">
                    <c:v>0.30040604940296023</c:v>
                  </c:pt>
                  <c:pt idx="2">
                    <c:v>0.3171902201835422</c:v>
                  </c:pt>
                  <c:pt idx="3">
                    <c:v>0.26823708443645378</c:v>
                  </c:pt>
                </c:numCache>
              </c:numRef>
            </c:minus>
          </c:errBars>
          <c:cat>
            <c:strRef>
              <c:f>'C1'!$D$11:$D$14</c:f>
              <c:strCache>
                <c:ptCount val="4"/>
                <c:pt idx="0">
                  <c:v>R1</c:v>
                </c:pt>
                <c:pt idx="1">
                  <c:v>R2</c:v>
                </c:pt>
                <c:pt idx="2">
                  <c:v>R3</c:v>
                </c:pt>
                <c:pt idx="3">
                  <c:v>R4</c:v>
                </c:pt>
              </c:strCache>
            </c:strRef>
          </c:cat>
          <c:val>
            <c:numRef>
              <c:f>'C1'!$E$11:$E$14</c:f>
              <c:numCache>
                <c:formatCode>0.00</c:formatCode>
                <c:ptCount val="4"/>
                <c:pt idx="0">
                  <c:v>9.3333333333333357</c:v>
                </c:pt>
                <c:pt idx="1">
                  <c:v>8.1333333333333329</c:v>
                </c:pt>
                <c:pt idx="2">
                  <c:v>7</c:v>
                </c:pt>
                <c:pt idx="3">
                  <c:v>4.5333333333333439</c:v>
                </c:pt>
              </c:numCache>
            </c:numRef>
          </c:val>
        </c:ser>
        <c:ser>
          <c:idx val="4"/>
          <c:order val="4"/>
          <c:tx>
            <c:strRef>
              <c:f>'C1'!$C$15:$C$18</c:f>
              <c:strCache>
                <c:ptCount val="1"/>
                <c:pt idx="0">
                  <c:v>P13</c:v>
                </c:pt>
              </c:strCache>
            </c:strRef>
          </c:tx>
          <c:errBars>
            <c:errBarType val="both"/>
            <c:errValType val="cust"/>
            <c:plus>
              <c:numRef>
                <c:f>'C1'!$F$15:$F$18</c:f>
                <c:numCache>
                  <c:formatCode>General</c:formatCode>
                  <c:ptCount val="4"/>
                  <c:pt idx="0">
                    <c:v>0.23164298481940912</c:v>
                  </c:pt>
                  <c:pt idx="1">
                    <c:v>0.209528963444719</c:v>
                  </c:pt>
                  <c:pt idx="2">
                    <c:v>0.3578388287434312</c:v>
                  </c:pt>
                  <c:pt idx="3">
                    <c:v>0.19599639845400524</c:v>
                  </c:pt>
                </c:numCache>
              </c:numRef>
            </c:plus>
            <c:minus>
              <c:numRef>
                <c:f>'C1'!$F$15:$F$18</c:f>
                <c:numCache>
                  <c:formatCode>General</c:formatCode>
                  <c:ptCount val="4"/>
                  <c:pt idx="0">
                    <c:v>0.23164298481940912</c:v>
                  </c:pt>
                  <c:pt idx="1">
                    <c:v>0.209528963444719</c:v>
                  </c:pt>
                  <c:pt idx="2">
                    <c:v>0.3578388287434312</c:v>
                  </c:pt>
                  <c:pt idx="3">
                    <c:v>0.19599639845400524</c:v>
                  </c:pt>
                </c:numCache>
              </c:numRef>
            </c:minus>
          </c:errBars>
          <c:val>
            <c:numRef>
              <c:f>'C1'!$E$15:$E$18</c:f>
              <c:numCache>
                <c:formatCode>0.00</c:formatCode>
                <c:ptCount val="4"/>
                <c:pt idx="0">
                  <c:v>8.4666666666666792</c:v>
                </c:pt>
                <c:pt idx="1">
                  <c:v>8.4</c:v>
                </c:pt>
                <c:pt idx="2">
                  <c:v>7</c:v>
                </c:pt>
                <c:pt idx="3">
                  <c:v>5.8</c:v>
                </c:pt>
              </c:numCache>
            </c:numRef>
          </c:val>
        </c:ser>
        <c:ser>
          <c:idx val="5"/>
          <c:order val="5"/>
          <c:tx>
            <c:strRef>
              <c:f>'C1'!$C$19:$C$22</c:f>
              <c:strCache>
                <c:ptCount val="1"/>
                <c:pt idx="0">
                  <c:v>P14</c:v>
                </c:pt>
              </c:strCache>
            </c:strRef>
          </c:tx>
          <c:errBars>
            <c:errBarType val="both"/>
            <c:errValType val="cust"/>
            <c:plus>
              <c:numRef>
                <c:f>'C1'!$F$19:$F$22</c:f>
                <c:numCache>
                  <c:formatCode>General</c:formatCode>
                  <c:ptCount val="4"/>
                  <c:pt idx="0">
                    <c:v>0.29425373796726623</c:v>
                  </c:pt>
                  <c:pt idx="1">
                    <c:v>0.27827851476937021</c:v>
                  </c:pt>
                  <c:pt idx="2">
                    <c:v>0.28477616471964751</c:v>
                  </c:pt>
                  <c:pt idx="3">
                    <c:v>0.29425373796726723</c:v>
                  </c:pt>
                </c:numCache>
              </c:numRef>
            </c:plus>
            <c:minus>
              <c:numRef>
                <c:f>'C1'!$F$19:$F$22</c:f>
                <c:numCache>
                  <c:formatCode>General</c:formatCode>
                  <c:ptCount val="4"/>
                  <c:pt idx="0">
                    <c:v>0.29425373796726623</c:v>
                  </c:pt>
                  <c:pt idx="1">
                    <c:v>0.27827851476937021</c:v>
                  </c:pt>
                  <c:pt idx="2">
                    <c:v>0.28477616471964751</c:v>
                  </c:pt>
                  <c:pt idx="3">
                    <c:v>0.29425373796726723</c:v>
                  </c:pt>
                </c:numCache>
              </c:numRef>
            </c:minus>
          </c:errBars>
          <c:val>
            <c:numRef>
              <c:f>'C1'!$E$19:$E$22</c:f>
              <c:numCache>
                <c:formatCode>0.00</c:formatCode>
                <c:ptCount val="4"/>
                <c:pt idx="0">
                  <c:v>7.0666666666666664</c:v>
                </c:pt>
                <c:pt idx="1">
                  <c:v>6.933333333333346</c:v>
                </c:pt>
                <c:pt idx="2">
                  <c:v>5.4666666666666694</c:v>
                </c:pt>
                <c:pt idx="3">
                  <c:v>3.2666666666666671</c:v>
                </c:pt>
              </c:numCache>
            </c:numRef>
          </c:val>
        </c:ser>
        <c:axId val="82397824"/>
        <c:axId val="82408192"/>
      </c:barChart>
      <c:catAx>
        <c:axId val="82397824"/>
        <c:scaling>
          <c:orientation val="minMax"/>
        </c:scaling>
        <c:axPos val="b"/>
        <c:majorTickMark val="none"/>
        <c:tickLblPos val="nextTo"/>
        <c:crossAx val="82408192"/>
        <c:crosses val="autoZero"/>
        <c:auto val="1"/>
        <c:lblAlgn val="ctr"/>
        <c:lblOffset val="100"/>
      </c:catAx>
      <c:valAx>
        <c:axId val="82408192"/>
        <c:scaling>
          <c:orientation val="minMax"/>
          <c:max val="10"/>
        </c:scaling>
        <c:axPos val="l"/>
        <c:majorGridlines/>
        <c:title>
          <c:tx>
            <c:rich>
              <a:bodyPr/>
              <a:lstStyle/>
              <a:p>
                <a:pPr>
                  <a:defRPr/>
                </a:pPr>
                <a:r>
                  <a:rPr lang="it-IT"/>
                  <a:t>MOS</a:t>
                </a:r>
              </a:p>
            </c:rich>
          </c:tx>
          <c:layout/>
        </c:title>
        <c:numFmt formatCode="0" sourceLinked="0"/>
        <c:majorTickMark val="none"/>
        <c:tickLblPos val="nextTo"/>
        <c:crossAx val="82397824"/>
        <c:crosses val="autoZero"/>
        <c:crossBetween val="between"/>
      </c:valAx>
    </c:plotArea>
    <c:legend>
      <c:legendPos val="r"/>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style val="18"/>
  <c:chart>
    <c:title>
      <c:tx>
        <c:rich>
          <a:bodyPr/>
          <a:lstStyle/>
          <a:p>
            <a:pPr>
              <a:defRPr sz="1600">
                <a:latin typeface="Arial"/>
                <a:cs typeface="Arial"/>
              </a:defRPr>
            </a:pPr>
            <a:r>
              <a:rPr lang="it-IT" sz="1600">
                <a:latin typeface="Arial"/>
                <a:cs typeface="Arial"/>
              </a:rPr>
              <a:t>S05 - Show</a:t>
            </a:r>
            <a:r>
              <a:rPr lang="it-IT" sz="1600" baseline="0">
                <a:latin typeface="Arial"/>
                <a:cs typeface="Arial"/>
              </a:rPr>
              <a:t> g</a:t>
            </a:r>
            <a:r>
              <a:rPr lang="it-IT" sz="1600">
                <a:latin typeface="Arial"/>
                <a:cs typeface="Arial"/>
              </a:rPr>
              <a:t>irl </a:t>
            </a:r>
          </a:p>
        </c:rich>
      </c:tx>
      <c:layout/>
    </c:title>
    <c:plotArea>
      <c:layout/>
      <c:barChart>
        <c:barDir val="col"/>
        <c:grouping val="clustered"/>
        <c:ser>
          <c:idx val="0"/>
          <c:order val="0"/>
          <c:tx>
            <c:strRef>
              <c:f>'C1'!$C$28:$C$31</c:f>
              <c:strCache>
                <c:ptCount val="1"/>
                <c:pt idx="0">
                  <c:v>P00</c:v>
                </c:pt>
              </c:strCache>
            </c:strRef>
          </c:tx>
          <c:spPr>
            <a:ln>
              <a:noFill/>
            </a:ln>
          </c:spPr>
          <c:errBars>
            <c:errBarType val="both"/>
            <c:errValType val="cust"/>
            <c:plus>
              <c:numRef>
                <c:f>'C1'!$F$3:$F$6</c:f>
                <c:numCache>
                  <c:formatCode>General</c:formatCode>
                  <c:ptCount val="4"/>
                  <c:pt idx="0">
                    <c:v>0.21097900817518012</c:v>
                  </c:pt>
                  <c:pt idx="1">
                    <c:v>0.30040604940296023</c:v>
                  </c:pt>
                  <c:pt idx="2">
                    <c:v>0.2613285312720075</c:v>
                  </c:pt>
                  <c:pt idx="3">
                    <c:v>0.32852199348058037</c:v>
                  </c:pt>
                </c:numCache>
              </c:numRef>
            </c:plus>
            <c:minus>
              <c:numRef>
                <c:f>'C1'!$F$3:$F$6</c:f>
                <c:numCache>
                  <c:formatCode>General</c:formatCode>
                  <c:ptCount val="4"/>
                  <c:pt idx="0">
                    <c:v>0.21097900817518012</c:v>
                  </c:pt>
                  <c:pt idx="1">
                    <c:v>0.30040604940296023</c:v>
                  </c:pt>
                  <c:pt idx="2">
                    <c:v>0.2613285312720075</c:v>
                  </c:pt>
                  <c:pt idx="3">
                    <c:v>0.32852199348058037</c:v>
                  </c:pt>
                </c:numCache>
              </c:numRef>
            </c:minus>
          </c:errBars>
          <c:cat>
            <c:strRef>
              <c:f>'C1'!$D$11:$D$14</c:f>
              <c:strCache>
                <c:ptCount val="4"/>
                <c:pt idx="0">
                  <c:v>R1</c:v>
                </c:pt>
                <c:pt idx="1">
                  <c:v>R2</c:v>
                </c:pt>
                <c:pt idx="2">
                  <c:v>R3</c:v>
                </c:pt>
                <c:pt idx="3">
                  <c:v>R4</c:v>
                </c:pt>
              </c:strCache>
            </c:strRef>
          </c:cat>
          <c:val>
            <c:numRef>
              <c:f>'C1'!$E$28:$E$31</c:f>
              <c:numCache>
                <c:formatCode>0.00</c:formatCode>
                <c:ptCount val="4"/>
                <c:pt idx="0">
                  <c:v>8.7333333333333254</c:v>
                </c:pt>
                <c:pt idx="1">
                  <c:v>7.4</c:v>
                </c:pt>
                <c:pt idx="2">
                  <c:v>6.2</c:v>
                </c:pt>
                <c:pt idx="3">
                  <c:v>5.3333333333333366</c:v>
                </c:pt>
              </c:numCache>
            </c:numRef>
          </c:val>
        </c:ser>
        <c:ser>
          <c:idx val="1"/>
          <c:order val="1"/>
          <c:tx>
            <c:strRef>
              <c:f>'C1'!$C$32:$C$35</c:f>
              <c:strCache>
                <c:ptCount val="1"/>
                <c:pt idx="0">
                  <c:v>P11</c:v>
                </c:pt>
              </c:strCache>
            </c:strRef>
          </c:tx>
          <c:spPr>
            <a:ln>
              <a:noFill/>
            </a:ln>
          </c:spPr>
          <c:errBars>
            <c:errBarType val="both"/>
            <c:errValType val="cust"/>
            <c:plus>
              <c:numRef>
                <c:f>'C1'!$F$7:$F$10</c:f>
                <c:numCache>
                  <c:formatCode>General</c:formatCode>
                  <c:ptCount val="4"/>
                  <c:pt idx="0">
                    <c:v>0.16192430589524912</c:v>
                  </c:pt>
                  <c:pt idx="1">
                    <c:v>0.209528963444719</c:v>
                  </c:pt>
                  <c:pt idx="2">
                    <c:v>0.32006077842368735</c:v>
                  </c:pt>
                  <c:pt idx="3">
                    <c:v>0.24320006318116422</c:v>
                  </c:pt>
                </c:numCache>
              </c:numRef>
            </c:plus>
            <c:minus>
              <c:numRef>
                <c:f>'C1'!$F$7:$F$10</c:f>
                <c:numCache>
                  <c:formatCode>General</c:formatCode>
                  <c:ptCount val="4"/>
                  <c:pt idx="0">
                    <c:v>0.16192430589524912</c:v>
                  </c:pt>
                  <c:pt idx="1">
                    <c:v>0.209528963444719</c:v>
                  </c:pt>
                  <c:pt idx="2">
                    <c:v>0.32006077842368735</c:v>
                  </c:pt>
                  <c:pt idx="3">
                    <c:v>0.24320006318116422</c:v>
                  </c:pt>
                </c:numCache>
              </c:numRef>
            </c:minus>
          </c:errBars>
          <c:cat>
            <c:strRef>
              <c:f>'C1'!$D$11:$D$14</c:f>
              <c:strCache>
                <c:ptCount val="4"/>
                <c:pt idx="0">
                  <c:v>R1</c:v>
                </c:pt>
                <c:pt idx="1">
                  <c:v>R2</c:v>
                </c:pt>
                <c:pt idx="2">
                  <c:v>R3</c:v>
                </c:pt>
                <c:pt idx="3">
                  <c:v>R4</c:v>
                </c:pt>
              </c:strCache>
            </c:strRef>
          </c:cat>
          <c:val>
            <c:numRef>
              <c:f>'C1'!$E$32:$E$35</c:f>
              <c:numCache>
                <c:formatCode>0.00</c:formatCode>
                <c:ptCount val="4"/>
                <c:pt idx="0">
                  <c:v>9.0666666666666771</c:v>
                </c:pt>
                <c:pt idx="1">
                  <c:v>8.3333333333333357</c:v>
                </c:pt>
                <c:pt idx="2">
                  <c:v>7.3333333333333366</c:v>
                </c:pt>
                <c:pt idx="3">
                  <c:v>4.5999999999999996</c:v>
                </c:pt>
              </c:numCache>
            </c:numRef>
          </c:val>
        </c:ser>
        <c:ser>
          <c:idx val="3"/>
          <c:order val="2"/>
          <c:tx>
            <c:strRef>
              <c:f>'C1'!$C$11:$C$14</c:f>
              <c:strCache>
                <c:ptCount val="1"/>
                <c:pt idx="0">
                  <c:v>P12</c:v>
                </c:pt>
              </c:strCache>
            </c:strRef>
          </c:tx>
          <c:errBars>
            <c:errBarType val="both"/>
            <c:errValType val="cust"/>
            <c:plus>
              <c:numRef>
                <c:f>'C1'!$F$11:$F$14</c:f>
                <c:numCache>
                  <c:formatCode>General</c:formatCode>
                  <c:ptCount val="4"/>
                  <c:pt idx="0">
                    <c:v>0.15617366850582001</c:v>
                  </c:pt>
                  <c:pt idx="1">
                    <c:v>0.30040604940296023</c:v>
                  </c:pt>
                  <c:pt idx="2">
                    <c:v>0.3171902201835422</c:v>
                  </c:pt>
                  <c:pt idx="3">
                    <c:v>0.26823708443645378</c:v>
                  </c:pt>
                </c:numCache>
              </c:numRef>
            </c:plus>
            <c:minus>
              <c:numRef>
                <c:f>'C1'!$F$11:$F$14</c:f>
                <c:numCache>
                  <c:formatCode>General</c:formatCode>
                  <c:ptCount val="4"/>
                  <c:pt idx="0">
                    <c:v>0.15617366850582001</c:v>
                  </c:pt>
                  <c:pt idx="1">
                    <c:v>0.30040604940296023</c:v>
                  </c:pt>
                  <c:pt idx="2">
                    <c:v>0.3171902201835422</c:v>
                  </c:pt>
                  <c:pt idx="3">
                    <c:v>0.26823708443645378</c:v>
                  </c:pt>
                </c:numCache>
              </c:numRef>
            </c:minus>
          </c:errBars>
          <c:cat>
            <c:strRef>
              <c:f>'C1'!$D$11:$D$14</c:f>
              <c:strCache>
                <c:ptCount val="4"/>
                <c:pt idx="0">
                  <c:v>R1</c:v>
                </c:pt>
                <c:pt idx="1">
                  <c:v>R2</c:v>
                </c:pt>
                <c:pt idx="2">
                  <c:v>R3</c:v>
                </c:pt>
                <c:pt idx="3">
                  <c:v>R4</c:v>
                </c:pt>
              </c:strCache>
            </c:strRef>
          </c:cat>
          <c:val>
            <c:numRef>
              <c:f>'C1'!$E$36:$E$39</c:f>
              <c:numCache>
                <c:formatCode>0.00</c:formatCode>
                <c:ptCount val="4"/>
                <c:pt idx="0">
                  <c:v>5.933333333333346</c:v>
                </c:pt>
                <c:pt idx="1">
                  <c:v>5.2666666666666684</c:v>
                </c:pt>
                <c:pt idx="2">
                  <c:v>5.2</c:v>
                </c:pt>
                <c:pt idx="3">
                  <c:v>5.666666666666667</c:v>
                </c:pt>
              </c:numCache>
            </c:numRef>
          </c:val>
        </c:ser>
        <c:ser>
          <c:idx val="4"/>
          <c:order val="3"/>
          <c:tx>
            <c:strRef>
              <c:f>'C1'!$C$40:$C$43</c:f>
              <c:strCache>
                <c:ptCount val="1"/>
                <c:pt idx="0">
                  <c:v>P13</c:v>
                </c:pt>
              </c:strCache>
            </c:strRef>
          </c:tx>
          <c:errBars>
            <c:errBarType val="both"/>
            <c:errValType val="cust"/>
            <c:plus>
              <c:numRef>
                <c:f>'C1'!$F$15:$F$18</c:f>
                <c:numCache>
                  <c:formatCode>General</c:formatCode>
                  <c:ptCount val="4"/>
                  <c:pt idx="0">
                    <c:v>0.23164298481940912</c:v>
                  </c:pt>
                  <c:pt idx="1">
                    <c:v>0.209528963444719</c:v>
                  </c:pt>
                  <c:pt idx="2">
                    <c:v>0.3578388287434312</c:v>
                  </c:pt>
                  <c:pt idx="3">
                    <c:v>0.19599639845400518</c:v>
                  </c:pt>
                </c:numCache>
              </c:numRef>
            </c:plus>
            <c:minus>
              <c:numRef>
                <c:f>'C1'!$F$15:$F$18</c:f>
                <c:numCache>
                  <c:formatCode>General</c:formatCode>
                  <c:ptCount val="4"/>
                  <c:pt idx="0">
                    <c:v>0.23164298481940912</c:v>
                  </c:pt>
                  <c:pt idx="1">
                    <c:v>0.209528963444719</c:v>
                  </c:pt>
                  <c:pt idx="2">
                    <c:v>0.3578388287434312</c:v>
                  </c:pt>
                  <c:pt idx="3">
                    <c:v>0.19599639845400518</c:v>
                  </c:pt>
                </c:numCache>
              </c:numRef>
            </c:minus>
          </c:errBars>
          <c:val>
            <c:numRef>
              <c:f>'C1'!$E$40:$E$43</c:f>
              <c:numCache>
                <c:formatCode>0.00</c:formatCode>
                <c:ptCount val="4"/>
                <c:pt idx="0">
                  <c:v>6.933333333333346</c:v>
                </c:pt>
                <c:pt idx="1">
                  <c:v>7.5333333333333439</c:v>
                </c:pt>
                <c:pt idx="2">
                  <c:v>6</c:v>
                </c:pt>
                <c:pt idx="3">
                  <c:v>5</c:v>
                </c:pt>
              </c:numCache>
            </c:numRef>
          </c:val>
        </c:ser>
        <c:ser>
          <c:idx val="5"/>
          <c:order val="4"/>
          <c:tx>
            <c:strRef>
              <c:f>'C1'!$C$19:$C$22</c:f>
              <c:strCache>
                <c:ptCount val="1"/>
                <c:pt idx="0">
                  <c:v>P14</c:v>
                </c:pt>
              </c:strCache>
            </c:strRef>
          </c:tx>
          <c:errBars>
            <c:errBarType val="both"/>
            <c:errValType val="cust"/>
            <c:plus>
              <c:numRef>
                <c:f>'C1'!$F$19:$F$22</c:f>
                <c:numCache>
                  <c:formatCode>General</c:formatCode>
                  <c:ptCount val="4"/>
                  <c:pt idx="0">
                    <c:v>0.29425373796726623</c:v>
                  </c:pt>
                  <c:pt idx="1">
                    <c:v>0.27827851476937021</c:v>
                  </c:pt>
                  <c:pt idx="2">
                    <c:v>0.28477616471964751</c:v>
                  </c:pt>
                  <c:pt idx="3">
                    <c:v>0.29425373796726723</c:v>
                  </c:pt>
                </c:numCache>
              </c:numRef>
            </c:plus>
            <c:minus>
              <c:numRef>
                <c:f>'C1'!$F$19:$F$22</c:f>
                <c:numCache>
                  <c:formatCode>General</c:formatCode>
                  <c:ptCount val="4"/>
                  <c:pt idx="0">
                    <c:v>0.29425373796726623</c:v>
                  </c:pt>
                  <c:pt idx="1">
                    <c:v>0.27827851476937021</c:v>
                  </c:pt>
                  <c:pt idx="2">
                    <c:v>0.28477616471964751</c:v>
                  </c:pt>
                  <c:pt idx="3">
                    <c:v>0.29425373796726723</c:v>
                  </c:pt>
                </c:numCache>
              </c:numRef>
            </c:minus>
          </c:errBars>
          <c:val>
            <c:numRef>
              <c:f>'C1'!$E$44:$E$47</c:f>
              <c:numCache>
                <c:formatCode>0.00</c:formatCode>
                <c:ptCount val="4"/>
                <c:pt idx="0">
                  <c:v>4.933333333333346</c:v>
                </c:pt>
                <c:pt idx="1">
                  <c:v>4.4666666666666694</c:v>
                </c:pt>
                <c:pt idx="2">
                  <c:v>2.4</c:v>
                </c:pt>
                <c:pt idx="3">
                  <c:v>1.533333333333333</c:v>
                </c:pt>
              </c:numCache>
            </c:numRef>
          </c:val>
        </c:ser>
        <c:ser>
          <c:idx val="2"/>
          <c:order val="5"/>
          <c:tx>
            <c:strRef>
              <c:f>'C1'!$C$48:$C$51</c:f>
              <c:strCache>
                <c:ptCount val="1"/>
                <c:pt idx="0">
                  <c:v>P22</c:v>
                </c:pt>
              </c:strCache>
            </c:strRef>
          </c:tx>
          <c:errBars>
            <c:errBarType val="both"/>
            <c:errValType val="cust"/>
            <c:plus>
              <c:numRef>
                <c:f>'C1'!$F$48:$F$51</c:f>
                <c:numCache>
                  <c:formatCode>General</c:formatCode>
                  <c:ptCount val="4"/>
                  <c:pt idx="0">
                    <c:v>0.202122758937231</c:v>
                  </c:pt>
                  <c:pt idx="1">
                    <c:v>0.22766028707473901</c:v>
                  </c:pt>
                  <c:pt idx="2">
                    <c:v>0.24320006318116422</c:v>
                  </c:pt>
                  <c:pt idx="3">
                    <c:v>0.24320006318116422</c:v>
                  </c:pt>
                </c:numCache>
              </c:numRef>
            </c:plus>
            <c:minus>
              <c:numRef>
                <c:f>'C1'!$F$48:$F$51</c:f>
                <c:numCache>
                  <c:formatCode>General</c:formatCode>
                  <c:ptCount val="4"/>
                  <c:pt idx="0">
                    <c:v>0.202122758937231</c:v>
                  </c:pt>
                  <c:pt idx="1">
                    <c:v>0.22766028707473901</c:v>
                  </c:pt>
                  <c:pt idx="2">
                    <c:v>0.24320006318116422</c:v>
                  </c:pt>
                  <c:pt idx="3">
                    <c:v>0.24320006318116422</c:v>
                  </c:pt>
                </c:numCache>
              </c:numRef>
            </c:minus>
          </c:errBars>
          <c:val>
            <c:numRef>
              <c:f>'C1'!$E$48:$E$51</c:f>
              <c:numCache>
                <c:formatCode>0.00</c:formatCode>
                <c:ptCount val="4"/>
                <c:pt idx="0">
                  <c:v>8.9333333333333336</c:v>
                </c:pt>
                <c:pt idx="1">
                  <c:v>7.3333333333333366</c:v>
                </c:pt>
                <c:pt idx="2">
                  <c:v>6.2666666666666684</c:v>
                </c:pt>
                <c:pt idx="3">
                  <c:v>4.0666666666666664</c:v>
                </c:pt>
              </c:numCache>
            </c:numRef>
          </c:val>
        </c:ser>
        <c:axId val="82948480"/>
        <c:axId val="82950016"/>
      </c:barChart>
      <c:catAx>
        <c:axId val="82948480"/>
        <c:scaling>
          <c:orientation val="minMax"/>
        </c:scaling>
        <c:axPos val="b"/>
        <c:majorTickMark val="none"/>
        <c:tickLblPos val="nextTo"/>
        <c:crossAx val="82950016"/>
        <c:crosses val="autoZero"/>
        <c:auto val="1"/>
        <c:lblAlgn val="ctr"/>
        <c:lblOffset val="100"/>
      </c:catAx>
      <c:valAx>
        <c:axId val="82950016"/>
        <c:scaling>
          <c:orientation val="minMax"/>
          <c:max val="10"/>
        </c:scaling>
        <c:axPos val="l"/>
        <c:majorGridlines/>
        <c:title>
          <c:tx>
            <c:rich>
              <a:bodyPr/>
              <a:lstStyle/>
              <a:p>
                <a:pPr>
                  <a:defRPr/>
                </a:pPr>
                <a:r>
                  <a:rPr lang="it-IT"/>
                  <a:t>MOS</a:t>
                </a:r>
              </a:p>
            </c:rich>
          </c:tx>
          <c:layout/>
        </c:title>
        <c:numFmt formatCode="0" sourceLinked="0"/>
        <c:majorTickMark val="none"/>
        <c:tickLblPos val="nextTo"/>
        <c:crossAx val="82948480"/>
        <c:crosses val="autoZero"/>
        <c:crossBetween val="between"/>
      </c:valAx>
    </c:plotArea>
    <c:legend>
      <c:legendPos val="r"/>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style val="18"/>
  <c:chart>
    <c:title>
      <c:tx>
        <c:rich>
          <a:bodyPr/>
          <a:lstStyle/>
          <a:p>
            <a:pPr>
              <a:defRPr sz="1600">
                <a:latin typeface="Arial"/>
                <a:cs typeface="Arial"/>
              </a:defRPr>
            </a:pPr>
            <a:r>
              <a:rPr lang="it-IT" sz="1600">
                <a:latin typeface="Arial"/>
                <a:cs typeface="Arial"/>
              </a:rPr>
              <a:t>S07 - Warm night </a:t>
            </a:r>
          </a:p>
        </c:rich>
      </c:tx>
      <c:layout/>
    </c:title>
    <c:plotArea>
      <c:layout/>
      <c:barChart>
        <c:barDir val="col"/>
        <c:grouping val="clustered"/>
        <c:ser>
          <c:idx val="0"/>
          <c:order val="0"/>
          <c:tx>
            <c:strRef>
              <c:f>'C1'!$C$28:$C$31</c:f>
              <c:strCache>
                <c:ptCount val="1"/>
                <c:pt idx="0">
                  <c:v>P00</c:v>
                </c:pt>
              </c:strCache>
            </c:strRef>
          </c:tx>
          <c:spPr>
            <a:ln>
              <a:noFill/>
            </a:ln>
          </c:spPr>
          <c:errBars>
            <c:errBarType val="both"/>
            <c:errValType val="cust"/>
            <c:plus>
              <c:numRef>
                <c:f>'C1'!$F$3:$F$6</c:f>
                <c:numCache>
                  <c:formatCode>General</c:formatCode>
                  <c:ptCount val="4"/>
                  <c:pt idx="0">
                    <c:v>0.21097900817518012</c:v>
                  </c:pt>
                  <c:pt idx="1">
                    <c:v>0.30040604940296023</c:v>
                  </c:pt>
                  <c:pt idx="2">
                    <c:v>0.2613285312720075</c:v>
                  </c:pt>
                  <c:pt idx="3">
                    <c:v>0.32852199348058037</c:v>
                  </c:pt>
                </c:numCache>
              </c:numRef>
            </c:plus>
            <c:minus>
              <c:numRef>
                <c:f>'C1'!$F$3:$F$6</c:f>
                <c:numCache>
                  <c:formatCode>General</c:formatCode>
                  <c:ptCount val="4"/>
                  <c:pt idx="0">
                    <c:v>0.21097900817518012</c:v>
                  </c:pt>
                  <c:pt idx="1">
                    <c:v>0.30040604940296023</c:v>
                  </c:pt>
                  <c:pt idx="2">
                    <c:v>0.2613285312720075</c:v>
                  </c:pt>
                  <c:pt idx="3">
                    <c:v>0.32852199348058037</c:v>
                  </c:pt>
                </c:numCache>
              </c:numRef>
            </c:minus>
          </c:errBars>
          <c:cat>
            <c:strRef>
              <c:f>'C1'!$D$11:$D$14</c:f>
              <c:strCache>
                <c:ptCount val="4"/>
                <c:pt idx="0">
                  <c:v>R1</c:v>
                </c:pt>
                <c:pt idx="1">
                  <c:v>R2</c:v>
                </c:pt>
                <c:pt idx="2">
                  <c:v>R3</c:v>
                </c:pt>
                <c:pt idx="3">
                  <c:v>R4</c:v>
                </c:pt>
              </c:strCache>
            </c:strRef>
          </c:cat>
          <c:val>
            <c:numRef>
              <c:f>'C1'!$E$53:$E$56</c:f>
              <c:numCache>
                <c:formatCode>0.00</c:formatCode>
                <c:ptCount val="4"/>
                <c:pt idx="0">
                  <c:v>7.7333333333333441</c:v>
                </c:pt>
                <c:pt idx="1">
                  <c:v>7.2666666666666684</c:v>
                </c:pt>
                <c:pt idx="2">
                  <c:v>5.2666666666666684</c:v>
                </c:pt>
                <c:pt idx="3">
                  <c:v>3.5333333333333332</c:v>
                </c:pt>
              </c:numCache>
            </c:numRef>
          </c:val>
        </c:ser>
        <c:ser>
          <c:idx val="1"/>
          <c:order val="1"/>
          <c:tx>
            <c:strRef>
              <c:f>'C1'!$C$32:$C$35</c:f>
              <c:strCache>
                <c:ptCount val="1"/>
                <c:pt idx="0">
                  <c:v>P11</c:v>
                </c:pt>
              </c:strCache>
            </c:strRef>
          </c:tx>
          <c:spPr>
            <a:ln>
              <a:noFill/>
            </a:ln>
          </c:spPr>
          <c:errBars>
            <c:errBarType val="both"/>
            <c:errValType val="cust"/>
            <c:plus>
              <c:numRef>
                <c:f>'C1'!$F$7:$F$10</c:f>
                <c:numCache>
                  <c:formatCode>General</c:formatCode>
                  <c:ptCount val="4"/>
                  <c:pt idx="0">
                    <c:v>0.16192430589524912</c:v>
                  </c:pt>
                  <c:pt idx="1">
                    <c:v>0.209528963444719</c:v>
                  </c:pt>
                  <c:pt idx="2">
                    <c:v>0.32006077842368735</c:v>
                  </c:pt>
                  <c:pt idx="3">
                    <c:v>0.24320006318116422</c:v>
                  </c:pt>
                </c:numCache>
              </c:numRef>
            </c:plus>
            <c:minus>
              <c:numRef>
                <c:f>'C1'!$F$7:$F$10</c:f>
                <c:numCache>
                  <c:formatCode>General</c:formatCode>
                  <c:ptCount val="4"/>
                  <c:pt idx="0">
                    <c:v>0.16192430589524912</c:v>
                  </c:pt>
                  <c:pt idx="1">
                    <c:v>0.209528963444719</c:v>
                  </c:pt>
                  <c:pt idx="2">
                    <c:v>0.32006077842368735</c:v>
                  </c:pt>
                  <c:pt idx="3">
                    <c:v>0.24320006318116422</c:v>
                  </c:pt>
                </c:numCache>
              </c:numRef>
            </c:minus>
          </c:errBars>
          <c:cat>
            <c:strRef>
              <c:f>'C1'!$D$11:$D$14</c:f>
              <c:strCache>
                <c:ptCount val="4"/>
                <c:pt idx="0">
                  <c:v>R1</c:v>
                </c:pt>
                <c:pt idx="1">
                  <c:v>R2</c:v>
                </c:pt>
                <c:pt idx="2">
                  <c:v>R3</c:v>
                </c:pt>
                <c:pt idx="3">
                  <c:v>R4</c:v>
                </c:pt>
              </c:strCache>
            </c:strRef>
          </c:cat>
          <c:val>
            <c:numRef>
              <c:f>'C1'!$E$57:$E$60</c:f>
              <c:numCache>
                <c:formatCode>0.00</c:formatCode>
                <c:ptCount val="4"/>
                <c:pt idx="0">
                  <c:v>8.2000000000000011</c:v>
                </c:pt>
                <c:pt idx="1">
                  <c:v>6.6</c:v>
                </c:pt>
                <c:pt idx="2">
                  <c:v>5.8</c:v>
                </c:pt>
                <c:pt idx="3">
                  <c:v>3.6</c:v>
                </c:pt>
              </c:numCache>
            </c:numRef>
          </c:val>
        </c:ser>
        <c:ser>
          <c:idx val="3"/>
          <c:order val="2"/>
          <c:tx>
            <c:strRef>
              <c:f>'C1'!$C$11:$C$14</c:f>
              <c:strCache>
                <c:ptCount val="1"/>
                <c:pt idx="0">
                  <c:v>P12</c:v>
                </c:pt>
              </c:strCache>
            </c:strRef>
          </c:tx>
          <c:errBars>
            <c:errBarType val="both"/>
            <c:errValType val="cust"/>
            <c:plus>
              <c:numRef>
                <c:f>'C1'!$F$11:$F$14</c:f>
                <c:numCache>
                  <c:formatCode>General</c:formatCode>
                  <c:ptCount val="4"/>
                  <c:pt idx="0">
                    <c:v>0.15617366850582001</c:v>
                  </c:pt>
                  <c:pt idx="1">
                    <c:v>0.30040604940296023</c:v>
                  </c:pt>
                  <c:pt idx="2">
                    <c:v>0.3171902201835422</c:v>
                  </c:pt>
                  <c:pt idx="3">
                    <c:v>0.26823708443645378</c:v>
                  </c:pt>
                </c:numCache>
              </c:numRef>
            </c:plus>
            <c:minus>
              <c:numRef>
                <c:f>'C1'!$F$11:$F$14</c:f>
                <c:numCache>
                  <c:formatCode>General</c:formatCode>
                  <c:ptCount val="4"/>
                  <c:pt idx="0">
                    <c:v>0.15617366850582001</c:v>
                  </c:pt>
                  <c:pt idx="1">
                    <c:v>0.30040604940296023</c:v>
                  </c:pt>
                  <c:pt idx="2">
                    <c:v>0.3171902201835422</c:v>
                  </c:pt>
                  <c:pt idx="3">
                    <c:v>0.26823708443645378</c:v>
                  </c:pt>
                </c:numCache>
              </c:numRef>
            </c:minus>
          </c:errBars>
          <c:cat>
            <c:strRef>
              <c:f>'C1'!$D$11:$D$14</c:f>
              <c:strCache>
                <c:ptCount val="4"/>
                <c:pt idx="0">
                  <c:v>R1</c:v>
                </c:pt>
                <c:pt idx="1">
                  <c:v>R2</c:v>
                </c:pt>
                <c:pt idx="2">
                  <c:v>R3</c:v>
                </c:pt>
                <c:pt idx="3">
                  <c:v>R4</c:v>
                </c:pt>
              </c:strCache>
            </c:strRef>
          </c:cat>
          <c:val>
            <c:numRef>
              <c:f>'C1'!$E$61:$E$64</c:f>
              <c:numCache>
                <c:formatCode>0.00</c:formatCode>
                <c:ptCount val="4"/>
                <c:pt idx="0">
                  <c:v>7.7333333333333441</c:v>
                </c:pt>
                <c:pt idx="1">
                  <c:v>6.8</c:v>
                </c:pt>
                <c:pt idx="2">
                  <c:v>4.3333333333333366</c:v>
                </c:pt>
                <c:pt idx="3">
                  <c:v>3.6</c:v>
                </c:pt>
              </c:numCache>
            </c:numRef>
          </c:val>
        </c:ser>
        <c:ser>
          <c:idx val="4"/>
          <c:order val="3"/>
          <c:tx>
            <c:strRef>
              <c:f>'C1'!$C$40:$C$43</c:f>
              <c:strCache>
                <c:ptCount val="1"/>
                <c:pt idx="0">
                  <c:v>P13</c:v>
                </c:pt>
              </c:strCache>
            </c:strRef>
          </c:tx>
          <c:errBars>
            <c:errBarType val="both"/>
            <c:errValType val="cust"/>
            <c:plus>
              <c:numRef>
                <c:f>'C1'!$F$15:$F$18</c:f>
                <c:numCache>
                  <c:formatCode>General</c:formatCode>
                  <c:ptCount val="4"/>
                  <c:pt idx="0">
                    <c:v>0.23164298481940912</c:v>
                  </c:pt>
                  <c:pt idx="1">
                    <c:v>0.209528963444719</c:v>
                  </c:pt>
                  <c:pt idx="2">
                    <c:v>0.3578388287434312</c:v>
                  </c:pt>
                  <c:pt idx="3">
                    <c:v>0.19599639845400518</c:v>
                  </c:pt>
                </c:numCache>
              </c:numRef>
            </c:plus>
            <c:minus>
              <c:numRef>
                <c:f>'C1'!$F$15:$F$18</c:f>
                <c:numCache>
                  <c:formatCode>General</c:formatCode>
                  <c:ptCount val="4"/>
                  <c:pt idx="0">
                    <c:v>0.23164298481940912</c:v>
                  </c:pt>
                  <c:pt idx="1">
                    <c:v>0.209528963444719</c:v>
                  </c:pt>
                  <c:pt idx="2">
                    <c:v>0.3578388287434312</c:v>
                  </c:pt>
                  <c:pt idx="3">
                    <c:v>0.19599639845400518</c:v>
                  </c:pt>
                </c:numCache>
              </c:numRef>
            </c:minus>
          </c:errBars>
          <c:val>
            <c:numRef>
              <c:f>'C1'!$E$65:$E$68</c:f>
              <c:numCache>
                <c:formatCode>0.00</c:formatCode>
                <c:ptCount val="4"/>
                <c:pt idx="0">
                  <c:v>7.8666666666666663</c:v>
                </c:pt>
                <c:pt idx="1">
                  <c:v>7.6</c:v>
                </c:pt>
                <c:pt idx="2">
                  <c:v>5.8</c:v>
                </c:pt>
                <c:pt idx="3">
                  <c:v>3.1333333333333342</c:v>
                </c:pt>
              </c:numCache>
            </c:numRef>
          </c:val>
        </c:ser>
        <c:ser>
          <c:idx val="5"/>
          <c:order val="4"/>
          <c:tx>
            <c:strRef>
              <c:f>'C1'!$C$19:$C$22</c:f>
              <c:strCache>
                <c:ptCount val="1"/>
                <c:pt idx="0">
                  <c:v>P14</c:v>
                </c:pt>
              </c:strCache>
            </c:strRef>
          </c:tx>
          <c:errBars>
            <c:errBarType val="both"/>
            <c:errValType val="cust"/>
            <c:plus>
              <c:numRef>
                <c:f>'C1'!$F$19:$F$22</c:f>
                <c:numCache>
                  <c:formatCode>General</c:formatCode>
                  <c:ptCount val="4"/>
                  <c:pt idx="0">
                    <c:v>0.29425373796726623</c:v>
                  </c:pt>
                  <c:pt idx="1">
                    <c:v>0.27827851476937021</c:v>
                  </c:pt>
                  <c:pt idx="2">
                    <c:v>0.28477616471964751</c:v>
                  </c:pt>
                  <c:pt idx="3">
                    <c:v>0.29425373796726723</c:v>
                  </c:pt>
                </c:numCache>
              </c:numRef>
            </c:plus>
            <c:minus>
              <c:numRef>
                <c:f>'C1'!$F$19:$F$22</c:f>
                <c:numCache>
                  <c:formatCode>General</c:formatCode>
                  <c:ptCount val="4"/>
                  <c:pt idx="0">
                    <c:v>0.29425373796726623</c:v>
                  </c:pt>
                  <c:pt idx="1">
                    <c:v>0.27827851476937021</c:v>
                  </c:pt>
                  <c:pt idx="2">
                    <c:v>0.28477616471964751</c:v>
                  </c:pt>
                  <c:pt idx="3">
                    <c:v>0.29425373796726723</c:v>
                  </c:pt>
                </c:numCache>
              </c:numRef>
            </c:minus>
          </c:errBars>
          <c:val>
            <c:numRef>
              <c:f>'C1'!$E$69:$E$72</c:f>
              <c:numCache>
                <c:formatCode>0.00</c:formatCode>
                <c:ptCount val="4"/>
                <c:pt idx="0">
                  <c:v>3.6</c:v>
                </c:pt>
                <c:pt idx="1">
                  <c:v>3.4</c:v>
                </c:pt>
                <c:pt idx="2">
                  <c:v>2.6666666666666661</c:v>
                </c:pt>
                <c:pt idx="3">
                  <c:v>1.4</c:v>
                </c:pt>
              </c:numCache>
            </c:numRef>
          </c:val>
        </c:ser>
        <c:ser>
          <c:idx val="2"/>
          <c:order val="5"/>
          <c:tx>
            <c:strRef>
              <c:f>'C1'!$C$48:$C$51</c:f>
              <c:strCache>
                <c:ptCount val="1"/>
                <c:pt idx="0">
                  <c:v>P22</c:v>
                </c:pt>
              </c:strCache>
            </c:strRef>
          </c:tx>
          <c:errBars>
            <c:errBarType val="both"/>
            <c:errValType val="cust"/>
            <c:plus>
              <c:numRef>
                <c:f>'C1'!$F$48:$F$51</c:f>
                <c:numCache>
                  <c:formatCode>General</c:formatCode>
                  <c:ptCount val="4"/>
                  <c:pt idx="0">
                    <c:v>0.202122758937231</c:v>
                  </c:pt>
                  <c:pt idx="1">
                    <c:v>0.22766028707473901</c:v>
                  </c:pt>
                  <c:pt idx="2">
                    <c:v>0.24320006318116422</c:v>
                  </c:pt>
                  <c:pt idx="3">
                    <c:v>0.24320006318116422</c:v>
                  </c:pt>
                </c:numCache>
              </c:numRef>
            </c:plus>
            <c:minus>
              <c:numRef>
                <c:f>'C1'!$F$48:$F$51</c:f>
                <c:numCache>
                  <c:formatCode>General</c:formatCode>
                  <c:ptCount val="4"/>
                  <c:pt idx="0">
                    <c:v>0.202122758937231</c:v>
                  </c:pt>
                  <c:pt idx="1">
                    <c:v>0.22766028707473901</c:v>
                  </c:pt>
                  <c:pt idx="2">
                    <c:v>0.24320006318116422</c:v>
                  </c:pt>
                  <c:pt idx="3">
                    <c:v>0.24320006318116422</c:v>
                  </c:pt>
                </c:numCache>
              </c:numRef>
            </c:minus>
          </c:errBars>
          <c:val>
            <c:numRef>
              <c:f>'C1'!$E$73:$E$76</c:f>
              <c:numCache>
                <c:formatCode>0.00</c:formatCode>
                <c:ptCount val="4"/>
                <c:pt idx="0">
                  <c:v>8.4</c:v>
                </c:pt>
                <c:pt idx="1">
                  <c:v>7.2666666666666684</c:v>
                </c:pt>
                <c:pt idx="2">
                  <c:v>5.5333333333333439</c:v>
                </c:pt>
                <c:pt idx="3">
                  <c:v>3.6666666666666661</c:v>
                </c:pt>
              </c:numCache>
            </c:numRef>
          </c:val>
        </c:ser>
        <c:axId val="120908416"/>
        <c:axId val="121394304"/>
      </c:barChart>
      <c:catAx>
        <c:axId val="120908416"/>
        <c:scaling>
          <c:orientation val="minMax"/>
        </c:scaling>
        <c:axPos val="b"/>
        <c:majorTickMark val="none"/>
        <c:tickLblPos val="nextTo"/>
        <c:crossAx val="121394304"/>
        <c:crosses val="autoZero"/>
        <c:auto val="1"/>
        <c:lblAlgn val="ctr"/>
        <c:lblOffset val="100"/>
      </c:catAx>
      <c:valAx>
        <c:axId val="121394304"/>
        <c:scaling>
          <c:orientation val="minMax"/>
          <c:max val="10"/>
        </c:scaling>
        <c:axPos val="l"/>
        <c:majorGridlines/>
        <c:title>
          <c:tx>
            <c:rich>
              <a:bodyPr/>
              <a:lstStyle/>
              <a:p>
                <a:pPr>
                  <a:defRPr/>
                </a:pPr>
                <a:r>
                  <a:rPr lang="it-IT"/>
                  <a:t>MOS</a:t>
                </a:r>
              </a:p>
            </c:rich>
          </c:tx>
          <c:layout/>
        </c:title>
        <c:numFmt formatCode="0" sourceLinked="0"/>
        <c:majorTickMark val="none"/>
        <c:tickLblPos val="nextTo"/>
        <c:crossAx val="120908416"/>
        <c:crosses val="autoZero"/>
        <c:crossBetween val="between"/>
      </c:valAx>
    </c:plotArea>
    <c:legend>
      <c:legendPos val="r"/>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style val="18"/>
  <c:chart>
    <c:title>
      <c:tx>
        <c:rich>
          <a:bodyPr/>
          <a:lstStyle/>
          <a:p>
            <a:pPr>
              <a:defRPr sz="1600">
                <a:latin typeface="Arial"/>
                <a:cs typeface="Arial"/>
              </a:defRPr>
            </a:pPr>
            <a:r>
              <a:rPr lang="it-IT" sz="1600">
                <a:latin typeface="Arial"/>
                <a:cs typeface="Arial"/>
              </a:rPr>
              <a:t>S07 - Warm night </a:t>
            </a:r>
          </a:p>
        </c:rich>
      </c:tx>
      <c:layout/>
    </c:title>
    <c:plotArea>
      <c:layout/>
      <c:barChart>
        <c:barDir val="col"/>
        <c:grouping val="clustered"/>
        <c:ser>
          <c:idx val="0"/>
          <c:order val="0"/>
          <c:tx>
            <c:strRef>
              <c:f>'C1'!$C$28:$C$31</c:f>
              <c:strCache>
                <c:ptCount val="1"/>
                <c:pt idx="0">
                  <c:v>P00</c:v>
                </c:pt>
              </c:strCache>
            </c:strRef>
          </c:tx>
          <c:spPr>
            <a:ln>
              <a:noFill/>
            </a:ln>
          </c:spPr>
          <c:errBars>
            <c:errBarType val="both"/>
            <c:errValType val="cust"/>
            <c:plus>
              <c:numRef>
                <c:f>'C1'!$F$3:$F$6</c:f>
                <c:numCache>
                  <c:formatCode>General</c:formatCode>
                  <c:ptCount val="4"/>
                  <c:pt idx="0">
                    <c:v>0.21097900817518012</c:v>
                  </c:pt>
                  <c:pt idx="1">
                    <c:v>0.30040604940296023</c:v>
                  </c:pt>
                  <c:pt idx="2">
                    <c:v>0.2613285312720075</c:v>
                  </c:pt>
                  <c:pt idx="3">
                    <c:v>0.32852199348058037</c:v>
                  </c:pt>
                </c:numCache>
              </c:numRef>
            </c:plus>
            <c:minus>
              <c:numRef>
                <c:f>'C1'!$F$3:$F$6</c:f>
                <c:numCache>
                  <c:formatCode>General</c:formatCode>
                  <c:ptCount val="4"/>
                  <c:pt idx="0">
                    <c:v>0.21097900817518012</c:v>
                  </c:pt>
                  <c:pt idx="1">
                    <c:v>0.30040604940296023</c:v>
                  </c:pt>
                  <c:pt idx="2">
                    <c:v>0.2613285312720075</c:v>
                  </c:pt>
                  <c:pt idx="3">
                    <c:v>0.32852199348058037</c:v>
                  </c:pt>
                </c:numCache>
              </c:numRef>
            </c:minus>
          </c:errBars>
          <c:cat>
            <c:strRef>
              <c:f>'C1'!$D$11:$D$14</c:f>
              <c:strCache>
                <c:ptCount val="4"/>
                <c:pt idx="0">
                  <c:v>R1</c:v>
                </c:pt>
                <c:pt idx="1">
                  <c:v>R2</c:v>
                </c:pt>
                <c:pt idx="2">
                  <c:v>R3</c:v>
                </c:pt>
                <c:pt idx="3">
                  <c:v>R4</c:v>
                </c:pt>
              </c:strCache>
            </c:strRef>
          </c:cat>
          <c:val>
            <c:numRef>
              <c:f>'C1'!$E$53:$E$56</c:f>
              <c:numCache>
                <c:formatCode>0.00</c:formatCode>
                <c:ptCount val="4"/>
                <c:pt idx="0">
                  <c:v>7.7333333333333441</c:v>
                </c:pt>
                <c:pt idx="1">
                  <c:v>7.2666666666666684</c:v>
                </c:pt>
                <c:pt idx="2">
                  <c:v>5.2666666666666684</c:v>
                </c:pt>
                <c:pt idx="3">
                  <c:v>3.5333333333333332</c:v>
                </c:pt>
              </c:numCache>
            </c:numRef>
          </c:val>
        </c:ser>
        <c:ser>
          <c:idx val="1"/>
          <c:order val="1"/>
          <c:tx>
            <c:strRef>
              <c:f>'C1'!$C$32:$C$35</c:f>
              <c:strCache>
                <c:ptCount val="1"/>
                <c:pt idx="0">
                  <c:v>P11</c:v>
                </c:pt>
              </c:strCache>
            </c:strRef>
          </c:tx>
          <c:spPr>
            <a:ln>
              <a:noFill/>
            </a:ln>
          </c:spPr>
          <c:errBars>
            <c:errBarType val="both"/>
            <c:errValType val="cust"/>
            <c:plus>
              <c:numRef>
                <c:f>'C1'!$F$7:$F$10</c:f>
                <c:numCache>
                  <c:formatCode>General</c:formatCode>
                  <c:ptCount val="4"/>
                  <c:pt idx="0">
                    <c:v>0.16192430589524912</c:v>
                  </c:pt>
                  <c:pt idx="1">
                    <c:v>0.209528963444719</c:v>
                  </c:pt>
                  <c:pt idx="2">
                    <c:v>0.32006077842368735</c:v>
                  </c:pt>
                  <c:pt idx="3">
                    <c:v>0.24320006318116422</c:v>
                  </c:pt>
                </c:numCache>
              </c:numRef>
            </c:plus>
            <c:minus>
              <c:numRef>
                <c:f>'C1'!$F$7:$F$10</c:f>
                <c:numCache>
                  <c:formatCode>General</c:formatCode>
                  <c:ptCount val="4"/>
                  <c:pt idx="0">
                    <c:v>0.16192430589524912</c:v>
                  </c:pt>
                  <c:pt idx="1">
                    <c:v>0.209528963444719</c:v>
                  </c:pt>
                  <c:pt idx="2">
                    <c:v>0.32006077842368735</c:v>
                  </c:pt>
                  <c:pt idx="3">
                    <c:v>0.24320006318116422</c:v>
                  </c:pt>
                </c:numCache>
              </c:numRef>
            </c:minus>
          </c:errBars>
          <c:cat>
            <c:strRef>
              <c:f>'C1'!$D$11:$D$14</c:f>
              <c:strCache>
                <c:ptCount val="4"/>
                <c:pt idx="0">
                  <c:v>R1</c:v>
                </c:pt>
                <c:pt idx="1">
                  <c:v>R2</c:v>
                </c:pt>
                <c:pt idx="2">
                  <c:v>R3</c:v>
                </c:pt>
                <c:pt idx="3">
                  <c:v>R4</c:v>
                </c:pt>
              </c:strCache>
            </c:strRef>
          </c:cat>
          <c:val>
            <c:numRef>
              <c:f>'C1'!$E$57:$E$60</c:f>
              <c:numCache>
                <c:formatCode>0.00</c:formatCode>
                <c:ptCount val="4"/>
                <c:pt idx="0">
                  <c:v>8.2000000000000011</c:v>
                </c:pt>
                <c:pt idx="1">
                  <c:v>6.6</c:v>
                </c:pt>
                <c:pt idx="2">
                  <c:v>5.8</c:v>
                </c:pt>
                <c:pt idx="3">
                  <c:v>3.6</c:v>
                </c:pt>
              </c:numCache>
            </c:numRef>
          </c:val>
        </c:ser>
        <c:ser>
          <c:idx val="3"/>
          <c:order val="2"/>
          <c:tx>
            <c:strRef>
              <c:f>'C1'!$C$11:$C$14</c:f>
              <c:strCache>
                <c:ptCount val="1"/>
                <c:pt idx="0">
                  <c:v>P12</c:v>
                </c:pt>
              </c:strCache>
            </c:strRef>
          </c:tx>
          <c:errBars>
            <c:errBarType val="both"/>
            <c:errValType val="cust"/>
            <c:plus>
              <c:numRef>
                <c:f>'C1'!$F$11:$F$14</c:f>
                <c:numCache>
                  <c:formatCode>General</c:formatCode>
                  <c:ptCount val="4"/>
                  <c:pt idx="0">
                    <c:v>0.15617366850582001</c:v>
                  </c:pt>
                  <c:pt idx="1">
                    <c:v>0.30040604940296023</c:v>
                  </c:pt>
                  <c:pt idx="2">
                    <c:v>0.3171902201835422</c:v>
                  </c:pt>
                  <c:pt idx="3">
                    <c:v>0.26823708443645378</c:v>
                  </c:pt>
                </c:numCache>
              </c:numRef>
            </c:plus>
            <c:minus>
              <c:numRef>
                <c:f>'C1'!$F$11:$F$14</c:f>
                <c:numCache>
                  <c:formatCode>General</c:formatCode>
                  <c:ptCount val="4"/>
                  <c:pt idx="0">
                    <c:v>0.15617366850582001</c:v>
                  </c:pt>
                  <c:pt idx="1">
                    <c:v>0.30040604940296023</c:v>
                  </c:pt>
                  <c:pt idx="2">
                    <c:v>0.3171902201835422</c:v>
                  </c:pt>
                  <c:pt idx="3">
                    <c:v>0.26823708443645378</c:v>
                  </c:pt>
                </c:numCache>
              </c:numRef>
            </c:minus>
          </c:errBars>
          <c:cat>
            <c:strRef>
              <c:f>'C1'!$D$11:$D$14</c:f>
              <c:strCache>
                <c:ptCount val="4"/>
                <c:pt idx="0">
                  <c:v>R1</c:v>
                </c:pt>
                <c:pt idx="1">
                  <c:v>R2</c:v>
                </c:pt>
                <c:pt idx="2">
                  <c:v>R3</c:v>
                </c:pt>
                <c:pt idx="3">
                  <c:v>R4</c:v>
                </c:pt>
              </c:strCache>
            </c:strRef>
          </c:cat>
          <c:val>
            <c:numRef>
              <c:f>'C1'!$E$61:$E$64</c:f>
              <c:numCache>
                <c:formatCode>0.00</c:formatCode>
                <c:ptCount val="4"/>
                <c:pt idx="0">
                  <c:v>7.7333333333333441</c:v>
                </c:pt>
                <c:pt idx="1">
                  <c:v>6.8</c:v>
                </c:pt>
                <c:pt idx="2">
                  <c:v>4.3333333333333366</c:v>
                </c:pt>
                <c:pt idx="3">
                  <c:v>3.6</c:v>
                </c:pt>
              </c:numCache>
            </c:numRef>
          </c:val>
        </c:ser>
        <c:ser>
          <c:idx val="4"/>
          <c:order val="3"/>
          <c:tx>
            <c:strRef>
              <c:f>'C1'!$C$40:$C$43</c:f>
              <c:strCache>
                <c:ptCount val="1"/>
                <c:pt idx="0">
                  <c:v>P13</c:v>
                </c:pt>
              </c:strCache>
            </c:strRef>
          </c:tx>
          <c:errBars>
            <c:errBarType val="both"/>
            <c:errValType val="cust"/>
            <c:plus>
              <c:numRef>
                <c:f>'C1'!$F$15:$F$18</c:f>
                <c:numCache>
                  <c:formatCode>General</c:formatCode>
                  <c:ptCount val="4"/>
                  <c:pt idx="0">
                    <c:v>0.23164298481940912</c:v>
                  </c:pt>
                  <c:pt idx="1">
                    <c:v>0.209528963444719</c:v>
                  </c:pt>
                  <c:pt idx="2">
                    <c:v>0.3578388287434312</c:v>
                  </c:pt>
                  <c:pt idx="3">
                    <c:v>0.19599639845400518</c:v>
                  </c:pt>
                </c:numCache>
              </c:numRef>
            </c:plus>
            <c:minus>
              <c:numRef>
                <c:f>'C1'!$F$15:$F$18</c:f>
                <c:numCache>
                  <c:formatCode>General</c:formatCode>
                  <c:ptCount val="4"/>
                  <c:pt idx="0">
                    <c:v>0.23164298481940912</c:v>
                  </c:pt>
                  <c:pt idx="1">
                    <c:v>0.209528963444719</c:v>
                  </c:pt>
                  <c:pt idx="2">
                    <c:v>0.3578388287434312</c:v>
                  </c:pt>
                  <c:pt idx="3">
                    <c:v>0.19599639845400518</c:v>
                  </c:pt>
                </c:numCache>
              </c:numRef>
            </c:minus>
          </c:errBars>
          <c:val>
            <c:numRef>
              <c:f>'C1'!$E$65:$E$68</c:f>
              <c:numCache>
                <c:formatCode>0.00</c:formatCode>
                <c:ptCount val="4"/>
                <c:pt idx="0">
                  <c:v>7.8666666666666663</c:v>
                </c:pt>
                <c:pt idx="1">
                  <c:v>7.6</c:v>
                </c:pt>
                <c:pt idx="2">
                  <c:v>5.8</c:v>
                </c:pt>
                <c:pt idx="3">
                  <c:v>3.1333333333333342</c:v>
                </c:pt>
              </c:numCache>
            </c:numRef>
          </c:val>
        </c:ser>
        <c:ser>
          <c:idx val="5"/>
          <c:order val="4"/>
          <c:tx>
            <c:strRef>
              <c:f>'C1'!$C$19:$C$22</c:f>
              <c:strCache>
                <c:ptCount val="1"/>
                <c:pt idx="0">
                  <c:v>P14</c:v>
                </c:pt>
              </c:strCache>
            </c:strRef>
          </c:tx>
          <c:errBars>
            <c:errBarType val="both"/>
            <c:errValType val="cust"/>
            <c:plus>
              <c:numRef>
                <c:f>'C1'!$F$19:$F$22</c:f>
                <c:numCache>
                  <c:formatCode>General</c:formatCode>
                  <c:ptCount val="4"/>
                  <c:pt idx="0">
                    <c:v>0.29425373796726623</c:v>
                  </c:pt>
                  <c:pt idx="1">
                    <c:v>0.27827851476937021</c:v>
                  </c:pt>
                  <c:pt idx="2">
                    <c:v>0.28477616471964751</c:v>
                  </c:pt>
                  <c:pt idx="3">
                    <c:v>0.29425373796726723</c:v>
                  </c:pt>
                </c:numCache>
              </c:numRef>
            </c:plus>
            <c:minus>
              <c:numRef>
                <c:f>'C1'!$F$19:$F$22</c:f>
                <c:numCache>
                  <c:formatCode>General</c:formatCode>
                  <c:ptCount val="4"/>
                  <c:pt idx="0">
                    <c:v>0.29425373796726623</c:v>
                  </c:pt>
                  <c:pt idx="1">
                    <c:v>0.27827851476937021</c:v>
                  </c:pt>
                  <c:pt idx="2">
                    <c:v>0.28477616471964751</c:v>
                  </c:pt>
                  <c:pt idx="3">
                    <c:v>0.29425373796726723</c:v>
                  </c:pt>
                </c:numCache>
              </c:numRef>
            </c:minus>
          </c:errBars>
          <c:val>
            <c:numRef>
              <c:f>'C1'!$E$69:$E$72</c:f>
              <c:numCache>
                <c:formatCode>0.00</c:formatCode>
                <c:ptCount val="4"/>
                <c:pt idx="0">
                  <c:v>3.6</c:v>
                </c:pt>
                <c:pt idx="1">
                  <c:v>3.4</c:v>
                </c:pt>
                <c:pt idx="2">
                  <c:v>2.6666666666666661</c:v>
                </c:pt>
                <c:pt idx="3">
                  <c:v>1.4</c:v>
                </c:pt>
              </c:numCache>
            </c:numRef>
          </c:val>
        </c:ser>
        <c:ser>
          <c:idx val="2"/>
          <c:order val="5"/>
          <c:tx>
            <c:strRef>
              <c:f>'C1'!$C$48:$C$51</c:f>
              <c:strCache>
                <c:ptCount val="1"/>
                <c:pt idx="0">
                  <c:v>P22</c:v>
                </c:pt>
              </c:strCache>
            </c:strRef>
          </c:tx>
          <c:errBars>
            <c:errBarType val="both"/>
            <c:errValType val="cust"/>
            <c:plus>
              <c:numRef>
                <c:f>'C1'!$F$48:$F$51</c:f>
                <c:numCache>
                  <c:formatCode>General</c:formatCode>
                  <c:ptCount val="4"/>
                  <c:pt idx="0">
                    <c:v>0.202122758937231</c:v>
                  </c:pt>
                  <c:pt idx="1">
                    <c:v>0.22766028707473901</c:v>
                  </c:pt>
                  <c:pt idx="2">
                    <c:v>0.24320006318116422</c:v>
                  </c:pt>
                  <c:pt idx="3">
                    <c:v>0.24320006318116422</c:v>
                  </c:pt>
                </c:numCache>
              </c:numRef>
            </c:plus>
            <c:minus>
              <c:numRef>
                <c:f>'C1'!$F$48:$F$51</c:f>
                <c:numCache>
                  <c:formatCode>General</c:formatCode>
                  <c:ptCount val="4"/>
                  <c:pt idx="0">
                    <c:v>0.202122758937231</c:v>
                  </c:pt>
                  <c:pt idx="1">
                    <c:v>0.22766028707473901</c:v>
                  </c:pt>
                  <c:pt idx="2">
                    <c:v>0.24320006318116422</c:v>
                  </c:pt>
                  <c:pt idx="3">
                    <c:v>0.24320006318116422</c:v>
                  </c:pt>
                </c:numCache>
              </c:numRef>
            </c:minus>
          </c:errBars>
          <c:val>
            <c:numRef>
              <c:f>'C1'!$E$73:$E$76</c:f>
              <c:numCache>
                <c:formatCode>0.00</c:formatCode>
                <c:ptCount val="4"/>
                <c:pt idx="0">
                  <c:v>8.4</c:v>
                </c:pt>
                <c:pt idx="1">
                  <c:v>7.2666666666666684</c:v>
                </c:pt>
                <c:pt idx="2">
                  <c:v>5.5333333333333439</c:v>
                </c:pt>
                <c:pt idx="3">
                  <c:v>3.6666666666666661</c:v>
                </c:pt>
              </c:numCache>
            </c:numRef>
          </c:val>
        </c:ser>
        <c:axId val="6796032"/>
        <c:axId val="6797568"/>
      </c:barChart>
      <c:catAx>
        <c:axId val="6796032"/>
        <c:scaling>
          <c:orientation val="minMax"/>
        </c:scaling>
        <c:axPos val="b"/>
        <c:majorTickMark val="none"/>
        <c:tickLblPos val="nextTo"/>
        <c:crossAx val="6797568"/>
        <c:crosses val="autoZero"/>
        <c:auto val="1"/>
        <c:lblAlgn val="ctr"/>
        <c:lblOffset val="100"/>
      </c:catAx>
      <c:valAx>
        <c:axId val="6797568"/>
        <c:scaling>
          <c:orientation val="minMax"/>
          <c:max val="10"/>
        </c:scaling>
        <c:axPos val="l"/>
        <c:majorGridlines/>
        <c:title>
          <c:tx>
            <c:rich>
              <a:bodyPr/>
              <a:lstStyle/>
              <a:p>
                <a:pPr>
                  <a:defRPr/>
                </a:pPr>
                <a:r>
                  <a:rPr lang="it-IT"/>
                  <a:t>MOS</a:t>
                </a:r>
              </a:p>
            </c:rich>
          </c:tx>
          <c:layout/>
        </c:title>
        <c:numFmt formatCode="0" sourceLinked="0"/>
        <c:majorTickMark val="none"/>
        <c:tickLblPos val="nextTo"/>
        <c:crossAx val="6796032"/>
        <c:crosses val="autoZero"/>
        <c:crossBetween val="between"/>
      </c:valAx>
    </c:plotArea>
    <c:legend>
      <c:legendPos val="r"/>
      <c:layout/>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style val="18"/>
  <c:chart>
    <c:title>
      <c:tx>
        <c:rich>
          <a:bodyPr/>
          <a:lstStyle/>
          <a:p>
            <a:pPr>
              <a:defRPr sz="1400"/>
            </a:pPr>
            <a:r>
              <a:rPr lang="it-IT" sz="1400"/>
              <a:t>S02 - Market </a:t>
            </a:r>
          </a:p>
        </c:rich>
      </c:tx>
      <c:layout/>
    </c:title>
    <c:plotArea>
      <c:layout/>
      <c:barChart>
        <c:barDir val="col"/>
        <c:grouping val="clustered"/>
        <c:ser>
          <c:idx val="0"/>
          <c:order val="0"/>
          <c:tx>
            <c:strRef>
              <c:f>'C3a'!$D$5:$D$8</c:f>
              <c:strCache>
                <c:ptCount val="1"/>
                <c:pt idx="0">
                  <c:v>P00</c:v>
                </c:pt>
              </c:strCache>
            </c:strRef>
          </c:tx>
          <c:spPr>
            <a:ln>
              <a:noFill/>
            </a:ln>
          </c:spPr>
          <c:errBars>
            <c:errBarType val="both"/>
            <c:errValType val="cust"/>
            <c:plus>
              <c:numRef>
                <c:f>'C1'!$F$3:$F$6</c:f>
                <c:numCache>
                  <c:formatCode>General</c:formatCode>
                  <c:ptCount val="4"/>
                  <c:pt idx="0">
                    <c:v>0.21097900817518012</c:v>
                  </c:pt>
                  <c:pt idx="1">
                    <c:v>0.30040604940296023</c:v>
                  </c:pt>
                  <c:pt idx="2">
                    <c:v>0.2613285312720075</c:v>
                  </c:pt>
                  <c:pt idx="3">
                    <c:v>0.32852199348058037</c:v>
                  </c:pt>
                </c:numCache>
              </c:numRef>
            </c:plus>
            <c:minus>
              <c:numRef>
                <c:f>'C1'!$F$3:$F$6</c:f>
                <c:numCache>
                  <c:formatCode>General</c:formatCode>
                  <c:ptCount val="4"/>
                  <c:pt idx="0">
                    <c:v>0.21097900817518012</c:v>
                  </c:pt>
                  <c:pt idx="1">
                    <c:v>0.30040604940296023</c:v>
                  </c:pt>
                  <c:pt idx="2">
                    <c:v>0.2613285312720075</c:v>
                  </c:pt>
                  <c:pt idx="3">
                    <c:v>0.32852199348058037</c:v>
                  </c:pt>
                </c:numCache>
              </c:numRef>
            </c:minus>
          </c:errBars>
          <c:cat>
            <c:strRef>
              <c:f>'C1'!$D$11:$D$14</c:f>
              <c:strCache>
                <c:ptCount val="4"/>
                <c:pt idx="0">
                  <c:v>R1</c:v>
                </c:pt>
                <c:pt idx="1">
                  <c:v>R2</c:v>
                </c:pt>
                <c:pt idx="2">
                  <c:v>R3</c:v>
                </c:pt>
                <c:pt idx="3">
                  <c:v>R4</c:v>
                </c:pt>
              </c:strCache>
            </c:strRef>
          </c:cat>
          <c:val>
            <c:numRef>
              <c:f>'C3a'!$F$5:$F$8</c:f>
              <c:numCache>
                <c:formatCode>0.00</c:formatCode>
                <c:ptCount val="4"/>
                <c:pt idx="0">
                  <c:v>7.8666666666666663</c:v>
                </c:pt>
                <c:pt idx="1">
                  <c:v>7</c:v>
                </c:pt>
                <c:pt idx="2">
                  <c:v>5.4666666666666694</c:v>
                </c:pt>
                <c:pt idx="3">
                  <c:v>5.2</c:v>
                </c:pt>
              </c:numCache>
            </c:numRef>
          </c:val>
        </c:ser>
        <c:ser>
          <c:idx val="1"/>
          <c:order val="1"/>
          <c:tx>
            <c:strRef>
              <c:f>'C3a'!$D$9:$D$12</c:f>
              <c:strCache>
                <c:ptCount val="1"/>
                <c:pt idx="0">
                  <c:v>P31</c:v>
                </c:pt>
              </c:strCache>
            </c:strRef>
          </c:tx>
          <c:spPr>
            <a:ln>
              <a:noFill/>
            </a:ln>
          </c:spPr>
          <c:errBars>
            <c:errBarType val="both"/>
            <c:errValType val="cust"/>
            <c:plus>
              <c:numRef>
                <c:f>'C1'!$F$7:$F$10</c:f>
                <c:numCache>
                  <c:formatCode>General</c:formatCode>
                  <c:ptCount val="4"/>
                  <c:pt idx="0">
                    <c:v>0.16192430589524912</c:v>
                  </c:pt>
                  <c:pt idx="1">
                    <c:v>0.209528963444719</c:v>
                  </c:pt>
                  <c:pt idx="2">
                    <c:v>0.32006077842368735</c:v>
                  </c:pt>
                  <c:pt idx="3">
                    <c:v>0.24320006318116422</c:v>
                  </c:pt>
                </c:numCache>
              </c:numRef>
            </c:plus>
            <c:minus>
              <c:numRef>
                <c:f>'C1'!$F$7:$F$10</c:f>
                <c:numCache>
                  <c:formatCode>General</c:formatCode>
                  <c:ptCount val="4"/>
                  <c:pt idx="0">
                    <c:v>0.16192430589524912</c:v>
                  </c:pt>
                  <c:pt idx="1">
                    <c:v>0.209528963444719</c:v>
                  </c:pt>
                  <c:pt idx="2">
                    <c:v>0.32006077842368735</c:v>
                  </c:pt>
                  <c:pt idx="3">
                    <c:v>0.24320006318116422</c:v>
                  </c:pt>
                </c:numCache>
              </c:numRef>
            </c:minus>
          </c:errBars>
          <c:cat>
            <c:strRef>
              <c:f>'C1'!$D$11:$D$14</c:f>
              <c:strCache>
                <c:ptCount val="4"/>
                <c:pt idx="0">
                  <c:v>R1</c:v>
                </c:pt>
                <c:pt idx="1">
                  <c:v>R2</c:v>
                </c:pt>
                <c:pt idx="2">
                  <c:v>R3</c:v>
                </c:pt>
                <c:pt idx="3">
                  <c:v>R4</c:v>
                </c:pt>
              </c:strCache>
            </c:strRef>
          </c:cat>
          <c:val>
            <c:numRef>
              <c:f>'C3a'!$F$9:$F$12</c:f>
              <c:numCache>
                <c:formatCode>0.00</c:formatCode>
                <c:ptCount val="4"/>
                <c:pt idx="0">
                  <c:v>9.2000000000000011</c:v>
                </c:pt>
                <c:pt idx="1">
                  <c:v>6.933333333333346</c:v>
                </c:pt>
                <c:pt idx="2">
                  <c:v>6.4</c:v>
                </c:pt>
                <c:pt idx="3">
                  <c:v>5.3333333333333366</c:v>
                </c:pt>
              </c:numCache>
            </c:numRef>
          </c:val>
        </c:ser>
        <c:ser>
          <c:idx val="2"/>
          <c:order val="2"/>
          <c:tx>
            <c:strRef>
              <c:f>'C3a'!$D$13:$D$16</c:f>
              <c:strCache>
                <c:ptCount val="1"/>
                <c:pt idx="0">
                  <c:v>P32</c:v>
                </c:pt>
              </c:strCache>
            </c:strRef>
          </c:tx>
          <c:spPr>
            <a:ln>
              <a:noFill/>
            </a:ln>
          </c:spPr>
          <c:errBars>
            <c:errBarType val="both"/>
            <c:errValType val="cust"/>
            <c:plus>
              <c:numRef>
                <c:f>'C1'!$F$23:$F$26</c:f>
                <c:numCache>
                  <c:formatCode>General</c:formatCode>
                  <c:ptCount val="4"/>
                  <c:pt idx="0">
                    <c:v>0.22360666404617691</c:v>
                  </c:pt>
                  <c:pt idx="1">
                    <c:v>0.230323071027807</c:v>
                  </c:pt>
                  <c:pt idx="2">
                    <c:v>0.21384960282243029</c:v>
                  </c:pt>
                  <c:pt idx="3">
                    <c:v>0.28154608483752502</c:v>
                  </c:pt>
                </c:numCache>
              </c:numRef>
            </c:plus>
            <c:minus>
              <c:numRef>
                <c:f>'C1'!$F$23:$F$26</c:f>
                <c:numCache>
                  <c:formatCode>General</c:formatCode>
                  <c:ptCount val="4"/>
                  <c:pt idx="0">
                    <c:v>0.22360666404617691</c:v>
                  </c:pt>
                  <c:pt idx="1">
                    <c:v>0.230323071027807</c:v>
                  </c:pt>
                  <c:pt idx="2">
                    <c:v>0.21384960282243029</c:v>
                  </c:pt>
                  <c:pt idx="3">
                    <c:v>0.28154608483752502</c:v>
                  </c:pt>
                </c:numCache>
              </c:numRef>
            </c:minus>
          </c:errBars>
          <c:cat>
            <c:strRef>
              <c:f>'C1'!$D$11:$D$14</c:f>
              <c:strCache>
                <c:ptCount val="4"/>
                <c:pt idx="0">
                  <c:v>R1</c:v>
                </c:pt>
                <c:pt idx="1">
                  <c:v>R2</c:v>
                </c:pt>
                <c:pt idx="2">
                  <c:v>R3</c:v>
                </c:pt>
                <c:pt idx="3">
                  <c:v>R4</c:v>
                </c:pt>
              </c:strCache>
            </c:strRef>
          </c:cat>
          <c:val>
            <c:numRef>
              <c:f>'C3a'!$F$13:$F$16</c:f>
              <c:numCache>
                <c:formatCode>0.00</c:formatCode>
                <c:ptCount val="4"/>
                <c:pt idx="0">
                  <c:v>8.6</c:v>
                </c:pt>
                <c:pt idx="1">
                  <c:v>7.7333333333333441</c:v>
                </c:pt>
                <c:pt idx="2">
                  <c:v>6.2</c:v>
                </c:pt>
                <c:pt idx="3">
                  <c:v>3.7333333333333347</c:v>
                </c:pt>
              </c:numCache>
            </c:numRef>
          </c:val>
        </c:ser>
        <c:ser>
          <c:idx val="3"/>
          <c:order val="3"/>
          <c:tx>
            <c:strRef>
              <c:f>'C3a'!$D$17:$D$20</c:f>
              <c:strCache>
                <c:ptCount val="1"/>
                <c:pt idx="0">
                  <c:v>P33</c:v>
                </c:pt>
              </c:strCache>
            </c:strRef>
          </c:tx>
          <c:errBars>
            <c:errBarType val="both"/>
            <c:errValType val="cust"/>
            <c:plus>
              <c:numRef>
                <c:f>'C1'!$F$11:$F$14</c:f>
                <c:numCache>
                  <c:formatCode>General</c:formatCode>
                  <c:ptCount val="4"/>
                  <c:pt idx="0">
                    <c:v>0.15617366850582001</c:v>
                  </c:pt>
                  <c:pt idx="1">
                    <c:v>0.30040604940296023</c:v>
                  </c:pt>
                  <c:pt idx="2">
                    <c:v>0.3171902201835422</c:v>
                  </c:pt>
                  <c:pt idx="3">
                    <c:v>0.26823708443645378</c:v>
                  </c:pt>
                </c:numCache>
              </c:numRef>
            </c:plus>
            <c:minus>
              <c:numRef>
                <c:f>'C1'!$F$11:$F$14</c:f>
                <c:numCache>
                  <c:formatCode>General</c:formatCode>
                  <c:ptCount val="4"/>
                  <c:pt idx="0">
                    <c:v>0.15617366850582001</c:v>
                  </c:pt>
                  <c:pt idx="1">
                    <c:v>0.30040604940296023</c:v>
                  </c:pt>
                  <c:pt idx="2">
                    <c:v>0.3171902201835422</c:v>
                  </c:pt>
                  <c:pt idx="3">
                    <c:v>0.26823708443645378</c:v>
                  </c:pt>
                </c:numCache>
              </c:numRef>
            </c:minus>
          </c:errBars>
          <c:cat>
            <c:strRef>
              <c:f>'C1'!$D$11:$D$14</c:f>
              <c:strCache>
                <c:ptCount val="4"/>
                <c:pt idx="0">
                  <c:v>R1</c:v>
                </c:pt>
                <c:pt idx="1">
                  <c:v>R2</c:v>
                </c:pt>
                <c:pt idx="2">
                  <c:v>R3</c:v>
                </c:pt>
                <c:pt idx="3">
                  <c:v>R4</c:v>
                </c:pt>
              </c:strCache>
            </c:strRef>
          </c:cat>
          <c:val>
            <c:numRef>
              <c:f>'C3a'!$F$17:$F$20</c:f>
              <c:numCache>
                <c:formatCode>0.00</c:formatCode>
                <c:ptCount val="4"/>
                <c:pt idx="0">
                  <c:v>8.4</c:v>
                </c:pt>
                <c:pt idx="1">
                  <c:v>7.4545454545454435</c:v>
                </c:pt>
                <c:pt idx="2">
                  <c:v>6.1333333333333373</c:v>
                </c:pt>
                <c:pt idx="3">
                  <c:v>5.2</c:v>
                </c:pt>
              </c:numCache>
            </c:numRef>
          </c:val>
        </c:ser>
        <c:ser>
          <c:idx val="4"/>
          <c:order val="4"/>
          <c:tx>
            <c:strRef>
              <c:f>'C3a'!$D$21:$D$24</c:f>
              <c:strCache>
                <c:ptCount val="1"/>
                <c:pt idx="0">
                  <c:v>P34</c:v>
                </c:pt>
              </c:strCache>
            </c:strRef>
          </c:tx>
          <c:errBars>
            <c:errBarType val="both"/>
            <c:errValType val="cust"/>
            <c:plus>
              <c:numRef>
                <c:f>'C1'!$F$15:$F$18</c:f>
                <c:numCache>
                  <c:formatCode>General</c:formatCode>
                  <c:ptCount val="4"/>
                  <c:pt idx="0">
                    <c:v>0.23164298481940912</c:v>
                  </c:pt>
                  <c:pt idx="1">
                    <c:v>0.209528963444719</c:v>
                  </c:pt>
                  <c:pt idx="2">
                    <c:v>0.3578388287434312</c:v>
                  </c:pt>
                  <c:pt idx="3">
                    <c:v>0.19599639845400518</c:v>
                  </c:pt>
                </c:numCache>
              </c:numRef>
            </c:plus>
            <c:minus>
              <c:numRef>
                <c:f>'C1'!$F$15:$F$18</c:f>
                <c:numCache>
                  <c:formatCode>General</c:formatCode>
                  <c:ptCount val="4"/>
                  <c:pt idx="0">
                    <c:v>0.23164298481940912</c:v>
                  </c:pt>
                  <c:pt idx="1">
                    <c:v>0.209528963444719</c:v>
                  </c:pt>
                  <c:pt idx="2">
                    <c:v>0.3578388287434312</c:v>
                  </c:pt>
                  <c:pt idx="3">
                    <c:v>0.19599639845400518</c:v>
                  </c:pt>
                </c:numCache>
              </c:numRef>
            </c:minus>
          </c:errBars>
          <c:val>
            <c:numRef>
              <c:f>'C3a'!$F$21:$F$24</c:f>
              <c:numCache>
                <c:formatCode>0.00</c:formatCode>
                <c:ptCount val="4"/>
                <c:pt idx="0">
                  <c:v>8.9333333333333336</c:v>
                </c:pt>
                <c:pt idx="1">
                  <c:v>7.4</c:v>
                </c:pt>
                <c:pt idx="2">
                  <c:v>5.6</c:v>
                </c:pt>
                <c:pt idx="3">
                  <c:v>5.0909090909090908</c:v>
                </c:pt>
              </c:numCache>
            </c:numRef>
          </c:val>
        </c:ser>
        <c:axId val="67560192"/>
        <c:axId val="67561728"/>
      </c:barChart>
      <c:catAx>
        <c:axId val="67560192"/>
        <c:scaling>
          <c:orientation val="minMax"/>
        </c:scaling>
        <c:axPos val="b"/>
        <c:majorTickMark val="none"/>
        <c:tickLblPos val="nextTo"/>
        <c:crossAx val="67561728"/>
        <c:crosses val="autoZero"/>
        <c:auto val="1"/>
        <c:lblAlgn val="ctr"/>
        <c:lblOffset val="100"/>
      </c:catAx>
      <c:valAx>
        <c:axId val="67561728"/>
        <c:scaling>
          <c:orientation val="minMax"/>
          <c:max val="10"/>
        </c:scaling>
        <c:axPos val="l"/>
        <c:majorGridlines/>
        <c:title>
          <c:tx>
            <c:rich>
              <a:bodyPr/>
              <a:lstStyle/>
              <a:p>
                <a:pPr>
                  <a:defRPr/>
                </a:pPr>
                <a:r>
                  <a:rPr lang="it-IT"/>
                  <a:t>MOS</a:t>
                </a:r>
              </a:p>
            </c:rich>
          </c:tx>
          <c:layout/>
        </c:title>
        <c:numFmt formatCode="0" sourceLinked="0"/>
        <c:majorTickMark val="none"/>
        <c:tickLblPos val="nextTo"/>
        <c:txPr>
          <a:bodyPr/>
          <a:lstStyle/>
          <a:p>
            <a:pPr>
              <a:defRPr sz="1200"/>
            </a:pPr>
            <a:endParaRPr lang="en-US"/>
          </a:p>
        </c:txPr>
        <c:crossAx val="67560192"/>
        <c:crosses val="autoZero"/>
        <c:crossBetween val="between"/>
      </c:valAx>
    </c:plotArea>
    <c:legend>
      <c:legendPos val="r"/>
      <c:layout/>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style val="18"/>
  <c:chart>
    <c:title>
      <c:tx>
        <c:rich>
          <a:bodyPr/>
          <a:lstStyle/>
          <a:p>
            <a:pPr>
              <a:defRPr sz="1400"/>
            </a:pPr>
            <a:r>
              <a:rPr lang="it-IT" sz="1400"/>
              <a:t>S05</a:t>
            </a:r>
            <a:r>
              <a:rPr lang="it-IT" sz="1400" baseline="0"/>
              <a:t> - Show girl</a:t>
            </a:r>
            <a:endParaRPr lang="it-IT" sz="1400"/>
          </a:p>
        </c:rich>
      </c:tx>
      <c:layout/>
    </c:title>
    <c:plotArea>
      <c:layout/>
      <c:barChart>
        <c:barDir val="col"/>
        <c:grouping val="clustered"/>
        <c:ser>
          <c:idx val="0"/>
          <c:order val="0"/>
          <c:tx>
            <c:strRef>
              <c:f>'C3a'!$D$5:$D$8</c:f>
              <c:strCache>
                <c:ptCount val="1"/>
                <c:pt idx="0">
                  <c:v>P00</c:v>
                </c:pt>
              </c:strCache>
            </c:strRef>
          </c:tx>
          <c:spPr>
            <a:ln>
              <a:noFill/>
            </a:ln>
          </c:spPr>
          <c:errBars>
            <c:errBarType val="both"/>
            <c:errValType val="cust"/>
            <c:plus>
              <c:numRef>
                <c:f>'C1'!$F$3:$F$6</c:f>
                <c:numCache>
                  <c:formatCode>General</c:formatCode>
                  <c:ptCount val="4"/>
                  <c:pt idx="0">
                    <c:v>0.21097900817518012</c:v>
                  </c:pt>
                  <c:pt idx="1">
                    <c:v>0.30040604940296023</c:v>
                  </c:pt>
                  <c:pt idx="2">
                    <c:v>0.2613285312720075</c:v>
                  </c:pt>
                  <c:pt idx="3">
                    <c:v>0.32852199348058037</c:v>
                  </c:pt>
                </c:numCache>
              </c:numRef>
            </c:plus>
            <c:minus>
              <c:numRef>
                <c:f>'C1'!$F$3:$F$6</c:f>
                <c:numCache>
                  <c:formatCode>General</c:formatCode>
                  <c:ptCount val="4"/>
                  <c:pt idx="0">
                    <c:v>0.21097900817518012</c:v>
                  </c:pt>
                  <c:pt idx="1">
                    <c:v>0.30040604940296023</c:v>
                  </c:pt>
                  <c:pt idx="2">
                    <c:v>0.2613285312720075</c:v>
                  </c:pt>
                  <c:pt idx="3">
                    <c:v>0.32852199348058037</c:v>
                  </c:pt>
                </c:numCache>
              </c:numRef>
            </c:minus>
          </c:errBars>
          <c:cat>
            <c:strRef>
              <c:f>'C1'!$D$11:$D$14</c:f>
              <c:strCache>
                <c:ptCount val="4"/>
                <c:pt idx="0">
                  <c:v>R1</c:v>
                </c:pt>
                <c:pt idx="1">
                  <c:v>R2</c:v>
                </c:pt>
                <c:pt idx="2">
                  <c:v>R3</c:v>
                </c:pt>
                <c:pt idx="3">
                  <c:v>R4</c:v>
                </c:pt>
              </c:strCache>
            </c:strRef>
          </c:cat>
          <c:val>
            <c:numRef>
              <c:f>'C3a'!$F$29:$F$32</c:f>
              <c:numCache>
                <c:formatCode>0.00</c:formatCode>
                <c:ptCount val="4"/>
                <c:pt idx="0">
                  <c:v>8.0666666666666771</c:v>
                </c:pt>
                <c:pt idx="1">
                  <c:v>7.5333333333333439</c:v>
                </c:pt>
                <c:pt idx="2">
                  <c:v>5.933333333333346</c:v>
                </c:pt>
                <c:pt idx="3">
                  <c:v>5.3333333333333366</c:v>
                </c:pt>
              </c:numCache>
            </c:numRef>
          </c:val>
        </c:ser>
        <c:ser>
          <c:idx val="1"/>
          <c:order val="1"/>
          <c:tx>
            <c:strRef>
              <c:f>'C3a'!$D$9:$D$12</c:f>
              <c:strCache>
                <c:ptCount val="1"/>
                <c:pt idx="0">
                  <c:v>P31</c:v>
                </c:pt>
              </c:strCache>
            </c:strRef>
          </c:tx>
          <c:spPr>
            <a:ln>
              <a:noFill/>
            </a:ln>
          </c:spPr>
          <c:errBars>
            <c:errBarType val="both"/>
            <c:errValType val="cust"/>
            <c:plus>
              <c:numRef>
                <c:f>'C1'!$F$7:$F$10</c:f>
                <c:numCache>
                  <c:formatCode>General</c:formatCode>
                  <c:ptCount val="4"/>
                  <c:pt idx="0">
                    <c:v>0.16192430589524912</c:v>
                  </c:pt>
                  <c:pt idx="1">
                    <c:v>0.209528963444719</c:v>
                  </c:pt>
                  <c:pt idx="2">
                    <c:v>0.32006077842368735</c:v>
                  </c:pt>
                  <c:pt idx="3">
                    <c:v>0.24320006318116422</c:v>
                  </c:pt>
                </c:numCache>
              </c:numRef>
            </c:plus>
            <c:minus>
              <c:numRef>
                <c:f>'C1'!$F$7:$F$10</c:f>
                <c:numCache>
                  <c:formatCode>General</c:formatCode>
                  <c:ptCount val="4"/>
                  <c:pt idx="0">
                    <c:v>0.16192430589524912</c:v>
                  </c:pt>
                  <c:pt idx="1">
                    <c:v>0.209528963444719</c:v>
                  </c:pt>
                  <c:pt idx="2">
                    <c:v>0.32006077842368735</c:v>
                  </c:pt>
                  <c:pt idx="3">
                    <c:v>0.24320006318116422</c:v>
                  </c:pt>
                </c:numCache>
              </c:numRef>
            </c:minus>
          </c:errBars>
          <c:cat>
            <c:strRef>
              <c:f>'C1'!$D$11:$D$14</c:f>
              <c:strCache>
                <c:ptCount val="4"/>
                <c:pt idx="0">
                  <c:v>R1</c:v>
                </c:pt>
                <c:pt idx="1">
                  <c:v>R2</c:v>
                </c:pt>
                <c:pt idx="2">
                  <c:v>R3</c:v>
                </c:pt>
                <c:pt idx="3">
                  <c:v>R4</c:v>
                </c:pt>
              </c:strCache>
            </c:strRef>
          </c:cat>
          <c:val>
            <c:numRef>
              <c:f>'C3a'!$F$33:$F$36</c:f>
              <c:numCache>
                <c:formatCode>0.00</c:formatCode>
                <c:ptCount val="4"/>
                <c:pt idx="0">
                  <c:v>7.4666666666666694</c:v>
                </c:pt>
                <c:pt idx="1">
                  <c:v>7.2727272727272716</c:v>
                </c:pt>
                <c:pt idx="2">
                  <c:v>5.5333333333333439</c:v>
                </c:pt>
                <c:pt idx="3">
                  <c:v>4.2666666666666684</c:v>
                </c:pt>
              </c:numCache>
            </c:numRef>
          </c:val>
        </c:ser>
        <c:ser>
          <c:idx val="2"/>
          <c:order val="2"/>
          <c:tx>
            <c:strRef>
              <c:f>'C3a'!$D$13:$D$16</c:f>
              <c:strCache>
                <c:ptCount val="1"/>
                <c:pt idx="0">
                  <c:v>P32</c:v>
                </c:pt>
              </c:strCache>
            </c:strRef>
          </c:tx>
          <c:spPr>
            <a:ln>
              <a:noFill/>
            </a:ln>
          </c:spPr>
          <c:errBars>
            <c:errBarType val="both"/>
            <c:errValType val="cust"/>
            <c:plus>
              <c:numRef>
                <c:f>'C1'!$F$23:$F$26</c:f>
                <c:numCache>
                  <c:formatCode>General</c:formatCode>
                  <c:ptCount val="4"/>
                  <c:pt idx="0">
                    <c:v>0.22360666404617691</c:v>
                  </c:pt>
                  <c:pt idx="1">
                    <c:v>0.230323071027807</c:v>
                  </c:pt>
                  <c:pt idx="2">
                    <c:v>0.21384960282243029</c:v>
                  </c:pt>
                  <c:pt idx="3">
                    <c:v>0.28154608483752502</c:v>
                  </c:pt>
                </c:numCache>
              </c:numRef>
            </c:plus>
            <c:minus>
              <c:numRef>
                <c:f>'C1'!$F$23:$F$26</c:f>
                <c:numCache>
                  <c:formatCode>General</c:formatCode>
                  <c:ptCount val="4"/>
                  <c:pt idx="0">
                    <c:v>0.22360666404617691</c:v>
                  </c:pt>
                  <c:pt idx="1">
                    <c:v>0.230323071027807</c:v>
                  </c:pt>
                  <c:pt idx="2">
                    <c:v>0.21384960282243029</c:v>
                  </c:pt>
                  <c:pt idx="3">
                    <c:v>0.28154608483752502</c:v>
                  </c:pt>
                </c:numCache>
              </c:numRef>
            </c:minus>
          </c:errBars>
          <c:cat>
            <c:strRef>
              <c:f>'C1'!$D$11:$D$14</c:f>
              <c:strCache>
                <c:ptCount val="4"/>
                <c:pt idx="0">
                  <c:v>R1</c:v>
                </c:pt>
                <c:pt idx="1">
                  <c:v>R2</c:v>
                </c:pt>
                <c:pt idx="2">
                  <c:v>R3</c:v>
                </c:pt>
                <c:pt idx="3">
                  <c:v>R4</c:v>
                </c:pt>
              </c:strCache>
            </c:strRef>
          </c:cat>
          <c:val>
            <c:numRef>
              <c:f>'C3a'!$F$37:$F$40</c:f>
              <c:numCache>
                <c:formatCode>0.00</c:formatCode>
                <c:ptCount val="4"/>
                <c:pt idx="0">
                  <c:v>8.4666666666666792</c:v>
                </c:pt>
                <c:pt idx="1">
                  <c:v>7.3333333333333366</c:v>
                </c:pt>
                <c:pt idx="2">
                  <c:v>5.7272727272727284</c:v>
                </c:pt>
                <c:pt idx="3">
                  <c:v>4.9090909090909101</c:v>
                </c:pt>
              </c:numCache>
            </c:numRef>
          </c:val>
        </c:ser>
        <c:ser>
          <c:idx val="3"/>
          <c:order val="3"/>
          <c:tx>
            <c:strRef>
              <c:f>'C3a'!$D$17:$D$20</c:f>
              <c:strCache>
                <c:ptCount val="1"/>
                <c:pt idx="0">
                  <c:v>P33</c:v>
                </c:pt>
              </c:strCache>
            </c:strRef>
          </c:tx>
          <c:errBars>
            <c:errBarType val="both"/>
            <c:errValType val="cust"/>
            <c:plus>
              <c:numRef>
                <c:f>'C1'!$F$11:$F$14</c:f>
                <c:numCache>
                  <c:formatCode>General</c:formatCode>
                  <c:ptCount val="4"/>
                  <c:pt idx="0">
                    <c:v>0.15617366850582001</c:v>
                  </c:pt>
                  <c:pt idx="1">
                    <c:v>0.30040604940296023</c:v>
                  </c:pt>
                  <c:pt idx="2">
                    <c:v>0.3171902201835422</c:v>
                  </c:pt>
                  <c:pt idx="3">
                    <c:v>0.26823708443645378</c:v>
                  </c:pt>
                </c:numCache>
              </c:numRef>
            </c:plus>
            <c:minus>
              <c:numRef>
                <c:f>'C1'!$F$11:$F$14</c:f>
                <c:numCache>
                  <c:formatCode>General</c:formatCode>
                  <c:ptCount val="4"/>
                  <c:pt idx="0">
                    <c:v>0.15617366850582001</c:v>
                  </c:pt>
                  <c:pt idx="1">
                    <c:v>0.30040604940296023</c:v>
                  </c:pt>
                  <c:pt idx="2">
                    <c:v>0.3171902201835422</c:v>
                  </c:pt>
                  <c:pt idx="3">
                    <c:v>0.26823708443645378</c:v>
                  </c:pt>
                </c:numCache>
              </c:numRef>
            </c:minus>
          </c:errBars>
          <c:cat>
            <c:strRef>
              <c:f>'C1'!$D$11:$D$14</c:f>
              <c:strCache>
                <c:ptCount val="4"/>
                <c:pt idx="0">
                  <c:v>R1</c:v>
                </c:pt>
                <c:pt idx="1">
                  <c:v>R2</c:v>
                </c:pt>
                <c:pt idx="2">
                  <c:v>R3</c:v>
                </c:pt>
                <c:pt idx="3">
                  <c:v>R4</c:v>
                </c:pt>
              </c:strCache>
            </c:strRef>
          </c:cat>
          <c:val>
            <c:numRef>
              <c:f>'C3a'!$F$41:$F$44</c:f>
              <c:numCache>
                <c:formatCode>0.00</c:formatCode>
                <c:ptCount val="4"/>
                <c:pt idx="0">
                  <c:v>8.2666666666666728</c:v>
                </c:pt>
                <c:pt idx="1">
                  <c:v>7.2</c:v>
                </c:pt>
                <c:pt idx="2">
                  <c:v>6</c:v>
                </c:pt>
                <c:pt idx="3">
                  <c:v>4.933333333333346</c:v>
                </c:pt>
              </c:numCache>
            </c:numRef>
          </c:val>
        </c:ser>
        <c:ser>
          <c:idx val="4"/>
          <c:order val="4"/>
          <c:tx>
            <c:strRef>
              <c:f>'C3a'!$D$21:$D$24</c:f>
              <c:strCache>
                <c:ptCount val="1"/>
                <c:pt idx="0">
                  <c:v>P34</c:v>
                </c:pt>
              </c:strCache>
            </c:strRef>
          </c:tx>
          <c:errBars>
            <c:errBarType val="both"/>
            <c:errValType val="cust"/>
            <c:plus>
              <c:numRef>
                <c:f>'C1'!$F$15:$F$18</c:f>
                <c:numCache>
                  <c:formatCode>General</c:formatCode>
                  <c:ptCount val="4"/>
                  <c:pt idx="0">
                    <c:v>0.23164298481940912</c:v>
                  </c:pt>
                  <c:pt idx="1">
                    <c:v>0.209528963444719</c:v>
                  </c:pt>
                  <c:pt idx="2">
                    <c:v>0.3578388287434312</c:v>
                  </c:pt>
                  <c:pt idx="3">
                    <c:v>0.19599639845400518</c:v>
                  </c:pt>
                </c:numCache>
              </c:numRef>
            </c:plus>
            <c:minus>
              <c:numRef>
                <c:f>'C1'!$F$15:$F$18</c:f>
                <c:numCache>
                  <c:formatCode>General</c:formatCode>
                  <c:ptCount val="4"/>
                  <c:pt idx="0">
                    <c:v>0.23164298481940912</c:v>
                  </c:pt>
                  <c:pt idx="1">
                    <c:v>0.209528963444719</c:v>
                  </c:pt>
                  <c:pt idx="2">
                    <c:v>0.3578388287434312</c:v>
                  </c:pt>
                  <c:pt idx="3">
                    <c:v>0.19599639845400518</c:v>
                  </c:pt>
                </c:numCache>
              </c:numRef>
            </c:minus>
          </c:errBars>
          <c:val>
            <c:numRef>
              <c:f>'C3a'!$F$45:$F$48</c:f>
              <c:numCache>
                <c:formatCode>0.00</c:formatCode>
                <c:ptCount val="4"/>
                <c:pt idx="0">
                  <c:v>7.8</c:v>
                </c:pt>
                <c:pt idx="1">
                  <c:v>7.3333333333333366</c:v>
                </c:pt>
                <c:pt idx="2">
                  <c:v>6.8</c:v>
                </c:pt>
                <c:pt idx="3">
                  <c:v>4.8333333333333366</c:v>
                </c:pt>
              </c:numCache>
            </c:numRef>
          </c:val>
        </c:ser>
        <c:axId val="67586304"/>
        <c:axId val="67588096"/>
      </c:barChart>
      <c:catAx>
        <c:axId val="67586304"/>
        <c:scaling>
          <c:orientation val="minMax"/>
        </c:scaling>
        <c:axPos val="b"/>
        <c:majorTickMark val="none"/>
        <c:tickLblPos val="nextTo"/>
        <c:crossAx val="67588096"/>
        <c:crosses val="autoZero"/>
        <c:auto val="1"/>
        <c:lblAlgn val="ctr"/>
        <c:lblOffset val="100"/>
      </c:catAx>
      <c:valAx>
        <c:axId val="67588096"/>
        <c:scaling>
          <c:orientation val="minMax"/>
          <c:max val="10"/>
        </c:scaling>
        <c:axPos val="l"/>
        <c:majorGridlines/>
        <c:title>
          <c:tx>
            <c:rich>
              <a:bodyPr/>
              <a:lstStyle/>
              <a:p>
                <a:pPr>
                  <a:defRPr/>
                </a:pPr>
                <a:r>
                  <a:rPr lang="it-IT"/>
                  <a:t>MOS</a:t>
                </a:r>
              </a:p>
            </c:rich>
          </c:tx>
          <c:layout/>
        </c:title>
        <c:numFmt formatCode="0" sourceLinked="0"/>
        <c:majorTickMark val="none"/>
        <c:tickLblPos val="nextTo"/>
        <c:crossAx val="67586304"/>
        <c:crosses val="autoZero"/>
        <c:crossBetween val="between"/>
      </c:valAx>
    </c:plotArea>
    <c:legend>
      <c:legendPos val="r"/>
      <c:layout/>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US"/>
  <c:style val="18"/>
  <c:chart>
    <c:title>
      <c:tx>
        <c:rich>
          <a:bodyPr/>
          <a:lstStyle/>
          <a:p>
            <a:pPr>
              <a:defRPr sz="1200"/>
            </a:pPr>
            <a:r>
              <a:rPr lang="it-IT" sz="1200"/>
              <a:t>S07</a:t>
            </a:r>
            <a:r>
              <a:rPr lang="it-IT" sz="1200" baseline="0"/>
              <a:t> - Warm Night</a:t>
            </a:r>
            <a:endParaRPr lang="it-IT" sz="1200"/>
          </a:p>
        </c:rich>
      </c:tx>
      <c:layout/>
    </c:title>
    <c:plotArea>
      <c:layout/>
      <c:barChart>
        <c:barDir val="col"/>
        <c:grouping val="clustered"/>
        <c:ser>
          <c:idx val="0"/>
          <c:order val="0"/>
          <c:tx>
            <c:strRef>
              <c:f>'C3a'!$D$5:$D$8</c:f>
              <c:strCache>
                <c:ptCount val="1"/>
                <c:pt idx="0">
                  <c:v>P00</c:v>
                </c:pt>
              </c:strCache>
            </c:strRef>
          </c:tx>
          <c:spPr>
            <a:ln>
              <a:noFill/>
            </a:ln>
          </c:spPr>
          <c:errBars>
            <c:errBarType val="both"/>
            <c:errValType val="cust"/>
            <c:plus>
              <c:numRef>
                <c:f>'C1'!$F$3:$F$6</c:f>
                <c:numCache>
                  <c:formatCode>General</c:formatCode>
                  <c:ptCount val="4"/>
                  <c:pt idx="0">
                    <c:v>0.21097900817518012</c:v>
                  </c:pt>
                  <c:pt idx="1">
                    <c:v>0.30040604940296023</c:v>
                  </c:pt>
                  <c:pt idx="2">
                    <c:v>0.2613285312720075</c:v>
                  </c:pt>
                  <c:pt idx="3">
                    <c:v>0.32852199348058037</c:v>
                  </c:pt>
                </c:numCache>
              </c:numRef>
            </c:plus>
            <c:minus>
              <c:numRef>
                <c:f>'C1'!$F$3:$F$6</c:f>
                <c:numCache>
                  <c:formatCode>General</c:formatCode>
                  <c:ptCount val="4"/>
                  <c:pt idx="0">
                    <c:v>0.21097900817518012</c:v>
                  </c:pt>
                  <c:pt idx="1">
                    <c:v>0.30040604940296023</c:v>
                  </c:pt>
                  <c:pt idx="2">
                    <c:v>0.2613285312720075</c:v>
                  </c:pt>
                  <c:pt idx="3">
                    <c:v>0.32852199348058037</c:v>
                  </c:pt>
                </c:numCache>
              </c:numRef>
            </c:minus>
          </c:errBars>
          <c:cat>
            <c:strRef>
              <c:f>'C1'!$D$11:$D$14</c:f>
              <c:strCache>
                <c:ptCount val="4"/>
                <c:pt idx="0">
                  <c:v>R1</c:v>
                </c:pt>
                <c:pt idx="1">
                  <c:v>R2</c:v>
                </c:pt>
                <c:pt idx="2">
                  <c:v>R3</c:v>
                </c:pt>
                <c:pt idx="3">
                  <c:v>R4</c:v>
                </c:pt>
              </c:strCache>
            </c:strRef>
          </c:cat>
          <c:val>
            <c:numRef>
              <c:f>'C3a'!$F$52:$F$55</c:f>
              <c:numCache>
                <c:formatCode>0.00</c:formatCode>
                <c:ptCount val="4"/>
                <c:pt idx="0">
                  <c:v>7.933333333333346</c:v>
                </c:pt>
                <c:pt idx="1">
                  <c:v>7.2666666666666684</c:v>
                </c:pt>
                <c:pt idx="2">
                  <c:v>5.3333333333333366</c:v>
                </c:pt>
                <c:pt idx="3">
                  <c:v>4.0909090909090908</c:v>
                </c:pt>
              </c:numCache>
            </c:numRef>
          </c:val>
        </c:ser>
        <c:ser>
          <c:idx val="1"/>
          <c:order val="1"/>
          <c:tx>
            <c:strRef>
              <c:f>'C3a'!$D$9:$D$12</c:f>
              <c:strCache>
                <c:ptCount val="1"/>
                <c:pt idx="0">
                  <c:v>P31</c:v>
                </c:pt>
              </c:strCache>
            </c:strRef>
          </c:tx>
          <c:spPr>
            <a:ln>
              <a:noFill/>
            </a:ln>
          </c:spPr>
          <c:errBars>
            <c:errBarType val="both"/>
            <c:errValType val="cust"/>
            <c:plus>
              <c:numRef>
                <c:f>'C1'!$F$7:$F$10</c:f>
                <c:numCache>
                  <c:formatCode>General</c:formatCode>
                  <c:ptCount val="4"/>
                  <c:pt idx="0">
                    <c:v>0.16192430589524912</c:v>
                  </c:pt>
                  <c:pt idx="1">
                    <c:v>0.209528963444719</c:v>
                  </c:pt>
                  <c:pt idx="2">
                    <c:v>0.32006077842368735</c:v>
                  </c:pt>
                  <c:pt idx="3">
                    <c:v>0.24320006318116422</c:v>
                  </c:pt>
                </c:numCache>
              </c:numRef>
            </c:plus>
            <c:minus>
              <c:numRef>
                <c:f>'C1'!$F$7:$F$10</c:f>
                <c:numCache>
                  <c:formatCode>General</c:formatCode>
                  <c:ptCount val="4"/>
                  <c:pt idx="0">
                    <c:v>0.16192430589524912</c:v>
                  </c:pt>
                  <c:pt idx="1">
                    <c:v>0.209528963444719</c:v>
                  </c:pt>
                  <c:pt idx="2">
                    <c:v>0.32006077842368735</c:v>
                  </c:pt>
                  <c:pt idx="3">
                    <c:v>0.24320006318116422</c:v>
                  </c:pt>
                </c:numCache>
              </c:numRef>
            </c:minus>
          </c:errBars>
          <c:cat>
            <c:strRef>
              <c:f>'C1'!$D$11:$D$14</c:f>
              <c:strCache>
                <c:ptCount val="4"/>
                <c:pt idx="0">
                  <c:v>R1</c:v>
                </c:pt>
                <c:pt idx="1">
                  <c:v>R2</c:v>
                </c:pt>
                <c:pt idx="2">
                  <c:v>R3</c:v>
                </c:pt>
                <c:pt idx="3">
                  <c:v>R4</c:v>
                </c:pt>
              </c:strCache>
            </c:strRef>
          </c:cat>
          <c:val>
            <c:numRef>
              <c:f>'C3a'!$F$56:$F$59</c:f>
              <c:numCache>
                <c:formatCode>0.00</c:formatCode>
                <c:ptCount val="4"/>
                <c:pt idx="0">
                  <c:v>7.5333333333333439</c:v>
                </c:pt>
                <c:pt idx="1">
                  <c:v>7.5333333333333439</c:v>
                </c:pt>
                <c:pt idx="2">
                  <c:v>5.8</c:v>
                </c:pt>
                <c:pt idx="3">
                  <c:v>3.6666666666666661</c:v>
                </c:pt>
              </c:numCache>
            </c:numRef>
          </c:val>
        </c:ser>
        <c:ser>
          <c:idx val="2"/>
          <c:order val="2"/>
          <c:tx>
            <c:strRef>
              <c:f>'C3a'!$D$13:$D$16</c:f>
              <c:strCache>
                <c:ptCount val="1"/>
                <c:pt idx="0">
                  <c:v>P32</c:v>
                </c:pt>
              </c:strCache>
            </c:strRef>
          </c:tx>
          <c:spPr>
            <a:ln>
              <a:noFill/>
            </a:ln>
          </c:spPr>
          <c:errBars>
            <c:errBarType val="both"/>
            <c:errValType val="cust"/>
            <c:plus>
              <c:numRef>
                <c:f>'C1'!$F$23:$F$26</c:f>
                <c:numCache>
                  <c:formatCode>General</c:formatCode>
                  <c:ptCount val="4"/>
                  <c:pt idx="0">
                    <c:v>0.22360666404617691</c:v>
                  </c:pt>
                  <c:pt idx="1">
                    <c:v>0.230323071027807</c:v>
                  </c:pt>
                  <c:pt idx="2">
                    <c:v>0.21384960282243029</c:v>
                  </c:pt>
                  <c:pt idx="3">
                    <c:v>0.28154608483752502</c:v>
                  </c:pt>
                </c:numCache>
              </c:numRef>
            </c:plus>
            <c:minus>
              <c:numRef>
                <c:f>'C1'!$F$23:$F$26</c:f>
                <c:numCache>
                  <c:formatCode>General</c:formatCode>
                  <c:ptCount val="4"/>
                  <c:pt idx="0">
                    <c:v>0.22360666404617691</c:v>
                  </c:pt>
                  <c:pt idx="1">
                    <c:v>0.230323071027807</c:v>
                  </c:pt>
                  <c:pt idx="2">
                    <c:v>0.21384960282243029</c:v>
                  </c:pt>
                  <c:pt idx="3">
                    <c:v>0.28154608483752502</c:v>
                  </c:pt>
                </c:numCache>
              </c:numRef>
            </c:minus>
          </c:errBars>
          <c:cat>
            <c:strRef>
              <c:f>'C1'!$D$11:$D$14</c:f>
              <c:strCache>
                <c:ptCount val="4"/>
                <c:pt idx="0">
                  <c:v>R1</c:v>
                </c:pt>
                <c:pt idx="1">
                  <c:v>R2</c:v>
                </c:pt>
                <c:pt idx="2">
                  <c:v>R3</c:v>
                </c:pt>
                <c:pt idx="3">
                  <c:v>R4</c:v>
                </c:pt>
              </c:strCache>
            </c:strRef>
          </c:cat>
          <c:val>
            <c:numRef>
              <c:f>'C3a'!$F$60:$F$63</c:f>
              <c:numCache>
                <c:formatCode>0.00</c:formatCode>
                <c:ptCount val="4"/>
                <c:pt idx="0">
                  <c:v>7.9090909090909101</c:v>
                </c:pt>
                <c:pt idx="1">
                  <c:v>7.1333333333333373</c:v>
                </c:pt>
                <c:pt idx="2">
                  <c:v>5.5333333333333439</c:v>
                </c:pt>
                <c:pt idx="3">
                  <c:v>3.4666666666666668</c:v>
                </c:pt>
              </c:numCache>
            </c:numRef>
          </c:val>
        </c:ser>
        <c:ser>
          <c:idx val="3"/>
          <c:order val="3"/>
          <c:tx>
            <c:strRef>
              <c:f>'C3a'!$D$17:$D$20</c:f>
              <c:strCache>
                <c:ptCount val="1"/>
                <c:pt idx="0">
                  <c:v>P33</c:v>
                </c:pt>
              </c:strCache>
            </c:strRef>
          </c:tx>
          <c:errBars>
            <c:errBarType val="both"/>
            <c:errValType val="cust"/>
            <c:plus>
              <c:numRef>
                <c:f>'C1'!$F$11:$F$14</c:f>
                <c:numCache>
                  <c:formatCode>General</c:formatCode>
                  <c:ptCount val="4"/>
                  <c:pt idx="0">
                    <c:v>0.15617366850582001</c:v>
                  </c:pt>
                  <c:pt idx="1">
                    <c:v>0.30040604940296023</c:v>
                  </c:pt>
                  <c:pt idx="2">
                    <c:v>0.3171902201835422</c:v>
                  </c:pt>
                  <c:pt idx="3">
                    <c:v>0.26823708443645378</c:v>
                  </c:pt>
                </c:numCache>
              </c:numRef>
            </c:plus>
            <c:minus>
              <c:numRef>
                <c:f>'C1'!$F$11:$F$14</c:f>
                <c:numCache>
                  <c:formatCode>General</c:formatCode>
                  <c:ptCount val="4"/>
                  <c:pt idx="0">
                    <c:v>0.15617366850582001</c:v>
                  </c:pt>
                  <c:pt idx="1">
                    <c:v>0.30040604940296023</c:v>
                  </c:pt>
                  <c:pt idx="2">
                    <c:v>0.3171902201835422</c:v>
                  </c:pt>
                  <c:pt idx="3">
                    <c:v>0.26823708443645378</c:v>
                  </c:pt>
                </c:numCache>
              </c:numRef>
            </c:minus>
          </c:errBars>
          <c:cat>
            <c:strRef>
              <c:f>'C1'!$D$11:$D$14</c:f>
              <c:strCache>
                <c:ptCount val="4"/>
                <c:pt idx="0">
                  <c:v>R1</c:v>
                </c:pt>
                <c:pt idx="1">
                  <c:v>R2</c:v>
                </c:pt>
                <c:pt idx="2">
                  <c:v>R3</c:v>
                </c:pt>
                <c:pt idx="3">
                  <c:v>R4</c:v>
                </c:pt>
              </c:strCache>
            </c:strRef>
          </c:cat>
          <c:val>
            <c:numRef>
              <c:f>'C3a'!$F$64:$F$67</c:f>
              <c:numCache>
                <c:formatCode>0.00</c:formatCode>
                <c:ptCount val="4"/>
                <c:pt idx="0">
                  <c:v>7.7333333333333441</c:v>
                </c:pt>
                <c:pt idx="1">
                  <c:v>6.8666666666666663</c:v>
                </c:pt>
                <c:pt idx="2">
                  <c:v>5.7333333333333441</c:v>
                </c:pt>
                <c:pt idx="3">
                  <c:v>3.0666666666666669</c:v>
                </c:pt>
              </c:numCache>
            </c:numRef>
          </c:val>
        </c:ser>
        <c:ser>
          <c:idx val="4"/>
          <c:order val="4"/>
          <c:tx>
            <c:strRef>
              <c:f>'C3a'!$D$21:$D$24</c:f>
              <c:strCache>
                <c:ptCount val="1"/>
                <c:pt idx="0">
                  <c:v>P34</c:v>
                </c:pt>
              </c:strCache>
            </c:strRef>
          </c:tx>
          <c:errBars>
            <c:errBarType val="both"/>
            <c:errValType val="cust"/>
            <c:plus>
              <c:numRef>
                <c:f>'C1'!$F$15:$F$18</c:f>
                <c:numCache>
                  <c:formatCode>General</c:formatCode>
                  <c:ptCount val="4"/>
                  <c:pt idx="0">
                    <c:v>0.23164298481940912</c:v>
                  </c:pt>
                  <c:pt idx="1">
                    <c:v>0.209528963444719</c:v>
                  </c:pt>
                  <c:pt idx="2">
                    <c:v>0.3578388287434312</c:v>
                  </c:pt>
                  <c:pt idx="3">
                    <c:v>0.19599639845400518</c:v>
                  </c:pt>
                </c:numCache>
              </c:numRef>
            </c:plus>
            <c:minus>
              <c:numRef>
                <c:f>'C1'!$F$15:$F$18</c:f>
                <c:numCache>
                  <c:formatCode>General</c:formatCode>
                  <c:ptCount val="4"/>
                  <c:pt idx="0">
                    <c:v>0.23164298481940912</c:v>
                  </c:pt>
                  <c:pt idx="1">
                    <c:v>0.209528963444719</c:v>
                  </c:pt>
                  <c:pt idx="2">
                    <c:v>0.3578388287434312</c:v>
                  </c:pt>
                  <c:pt idx="3">
                    <c:v>0.19599639845400518</c:v>
                  </c:pt>
                </c:numCache>
              </c:numRef>
            </c:minus>
          </c:errBars>
          <c:val>
            <c:numRef>
              <c:f>'C3a'!$F$68:$F$71</c:f>
              <c:numCache>
                <c:formatCode>0.00</c:formatCode>
                <c:ptCount val="4"/>
                <c:pt idx="0">
                  <c:v>7.4666666666666694</c:v>
                </c:pt>
                <c:pt idx="1">
                  <c:v>7.0666666666666664</c:v>
                </c:pt>
                <c:pt idx="2">
                  <c:v>5.8</c:v>
                </c:pt>
                <c:pt idx="3">
                  <c:v>3.6</c:v>
                </c:pt>
              </c:numCache>
            </c:numRef>
          </c:val>
        </c:ser>
        <c:axId val="67613824"/>
        <c:axId val="67615360"/>
      </c:barChart>
      <c:catAx>
        <c:axId val="67613824"/>
        <c:scaling>
          <c:orientation val="minMax"/>
        </c:scaling>
        <c:axPos val="b"/>
        <c:majorTickMark val="none"/>
        <c:tickLblPos val="nextTo"/>
        <c:crossAx val="67615360"/>
        <c:crosses val="autoZero"/>
        <c:auto val="1"/>
        <c:lblAlgn val="ctr"/>
        <c:lblOffset val="100"/>
      </c:catAx>
      <c:valAx>
        <c:axId val="67615360"/>
        <c:scaling>
          <c:orientation val="minMax"/>
          <c:max val="10"/>
        </c:scaling>
        <c:axPos val="l"/>
        <c:majorGridlines/>
        <c:title>
          <c:tx>
            <c:rich>
              <a:bodyPr/>
              <a:lstStyle/>
              <a:p>
                <a:pPr>
                  <a:defRPr/>
                </a:pPr>
                <a:r>
                  <a:rPr lang="it-IT"/>
                  <a:t>MOS</a:t>
                </a:r>
              </a:p>
            </c:rich>
          </c:tx>
          <c:layout/>
        </c:title>
        <c:numFmt formatCode="0" sourceLinked="0"/>
        <c:majorTickMark val="none"/>
        <c:tickLblPos val="nextTo"/>
        <c:crossAx val="67613824"/>
        <c:crosses val="autoZero"/>
        <c:crossBetween val="between"/>
      </c:valAx>
    </c:plotArea>
    <c:legend>
      <c:legendPos val="r"/>
      <c:layout/>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US"/>
  <c:style val="18"/>
  <c:chart>
    <c:title>
      <c:tx>
        <c:rich>
          <a:bodyPr/>
          <a:lstStyle/>
          <a:p>
            <a:pPr>
              <a:defRPr sz="1200"/>
            </a:pPr>
            <a:r>
              <a:rPr lang="it-IT" sz="1200" dirty="0"/>
              <a:t>S08</a:t>
            </a:r>
            <a:r>
              <a:rPr lang="it-IT" sz="1200" baseline="0" dirty="0"/>
              <a:t> - </a:t>
            </a:r>
            <a:r>
              <a:rPr lang="it-IT" sz="1200" baseline="0" dirty="0" err="1"/>
              <a:t>Baloon</a:t>
            </a:r>
            <a:endParaRPr lang="it-IT" sz="1200" dirty="0"/>
          </a:p>
        </c:rich>
      </c:tx>
      <c:layout/>
    </c:title>
    <c:plotArea>
      <c:layout/>
      <c:barChart>
        <c:barDir val="col"/>
        <c:grouping val="clustered"/>
        <c:ser>
          <c:idx val="0"/>
          <c:order val="0"/>
          <c:tx>
            <c:strRef>
              <c:f>'C3a'!$D$5:$D$8</c:f>
              <c:strCache>
                <c:ptCount val="1"/>
                <c:pt idx="0">
                  <c:v>P00</c:v>
                </c:pt>
              </c:strCache>
            </c:strRef>
          </c:tx>
          <c:spPr>
            <a:ln>
              <a:noFill/>
            </a:ln>
          </c:spPr>
          <c:errBars>
            <c:errBarType val="both"/>
            <c:errValType val="cust"/>
            <c:plus>
              <c:numRef>
                <c:f>'C1'!$F$3:$F$6</c:f>
                <c:numCache>
                  <c:formatCode>General</c:formatCode>
                  <c:ptCount val="4"/>
                  <c:pt idx="0">
                    <c:v>0.21097900817518012</c:v>
                  </c:pt>
                  <c:pt idx="1">
                    <c:v>0.30040604940296023</c:v>
                  </c:pt>
                  <c:pt idx="2">
                    <c:v>0.2613285312720075</c:v>
                  </c:pt>
                  <c:pt idx="3">
                    <c:v>0.32852199348058037</c:v>
                  </c:pt>
                </c:numCache>
              </c:numRef>
            </c:plus>
            <c:minus>
              <c:numRef>
                <c:f>'C1'!$F$3:$F$6</c:f>
                <c:numCache>
                  <c:formatCode>General</c:formatCode>
                  <c:ptCount val="4"/>
                  <c:pt idx="0">
                    <c:v>0.21097900817518012</c:v>
                  </c:pt>
                  <c:pt idx="1">
                    <c:v>0.30040604940296023</c:v>
                  </c:pt>
                  <c:pt idx="2">
                    <c:v>0.2613285312720075</c:v>
                  </c:pt>
                  <c:pt idx="3">
                    <c:v>0.32852199348058037</c:v>
                  </c:pt>
                </c:numCache>
              </c:numRef>
            </c:minus>
          </c:errBars>
          <c:cat>
            <c:strRef>
              <c:f>'C1'!$D$11:$D$14</c:f>
              <c:strCache>
                <c:ptCount val="4"/>
                <c:pt idx="0">
                  <c:v>R1</c:v>
                </c:pt>
                <c:pt idx="1">
                  <c:v>R2</c:v>
                </c:pt>
                <c:pt idx="2">
                  <c:v>R3</c:v>
                </c:pt>
                <c:pt idx="3">
                  <c:v>R4</c:v>
                </c:pt>
              </c:strCache>
            </c:strRef>
          </c:cat>
          <c:val>
            <c:numRef>
              <c:f>'C3a'!$F$75:$F$78</c:f>
              <c:numCache>
                <c:formatCode>0.00</c:formatCode>
                <c:ptCount val="4"/>
                <c:pt idx="0">
                  <c:v>7.2666666666666684</c:v>
                </c:pt>
                <c:pt idx="1">
                  <c:v>6.7333333333333441</c:v>
                </c:pt>
                <c:pt idx="2">
                  <c:v>5.7333333333333441</c:v>
                </c:pt>
                <c:pt idx="3">
                  <c:v>3.5333333333333332</c:v>
                </c:pt>
              </c:numCache>
            </c:numRef>
          </c:val>
        </c:ser>
        <c:ser>
          <c:idx val="1"/>
          <c:order val="1"/>
          <c:tx>
            <c:strRef>
              <c:f>'C3a'!$D$9:$D$12</c:f>
              <c:strCache>
                <c:ptCount val="1"/>
                <c:pt idx="0">
                  <c:v>P31</c:v>
                </c:pt>
              </c:strCache>
            </c:strRef>
          </c:tx>
          <c:spPr>
            <a:ln>
              <a:noFill/>
            </a:ln>
          </c:spPr>
          <c:errBars>
            <c:errBarType val="both"/>
            <c:errValType val="cust"/>
            <c:plus>
              <c:numRef>
                <c:f>'C1'!$F$7:$F$10</c:f>
                <c:numCache>
                  <c:formatCode>General</c:formatCode>
                  <c:ptCount val="4"/>
                  <c:pt idx="0">
                    <c:v>0.16192430589524912</c:v>
                  </c:pt>
                  <c:pt idx="1">
                    <c:v>0.209528963444719</c:v>
                  </c:pt>
                  <c:pt idx="2">
                    <c:v>0.32006077842368735</c:v>
                  </c:pt>
                  <c:pt idx="3">
                    <c:v>0.24320006318116422</c:v>
                  </c:pt>
                </c:numCache>
              </c:numRef>
            </c:plus>
            <c:minus>
              <c:numRef>
                <c:f>'C1'!$F$7:$F$10</c:f>
                <c:numCache>
                  <c:formatCode>General</c:formatCode>
                  <c:ptCount val="4"/>
                  <c:pt idx="0">
                    <c:v>0.16192430589524912</c:v>
                  </c:pt>
                  <c:pt idx="1">
                    <c:v>0.209528963444719</c:v>
                  </c:pt>
                  <c:pt idx="2">
                    <c:v>0.32006077842368735</c:v>
                  </c:pt>
                  <c:pt idx="3">
                    <c:v>0.24320006318116422</c:v>
                  </c:pt>
                </c:numCache>
              </c:numRef>
            </c:minus>
          </c:errBars>
          <c:cat>
            <c:strRef>
              <c:f>'C1'!$D$11:$D$14</c:f>
              <c:strCache>
                <c:ptCount val="4"/>
                <c:pt idx="0">
                  <c:v>R1</c:v>
                </c:pt>
                <c:pt idx="1">
                  <c:v>R2</c:v>
                </c:pt>
                <c:pt idx="2">
                  <c:v>R3</c:v>
                </c:pt>
                <c:pt idx="3">
                  <c:v>R4</c:v>
                </c:pt>
              </c:strCache>
            </c:strRef>
          </c:cat>
          <c:val>
            <c:numRef>
              <c:f>'C3a'!$F$79:$F$82</c:f>
              <c:numCache>
                <c:formatCode>0.00</c:formatCode>
                <c:ptCount val="4"/>
                <c:pt idx="0">
                  <c:v>8</c:v>
                </c:pt>
                <c:pt idx="1">
                  <c:v>6.933333333333346</c:v>
                </c:pt>
                <c:pt idx="2">
                  <c:v>5.7272727272727284</c:v>
                </c:pt>
                <c:pt idx="3">
                  <c:v>3.6666666666666661</c:v>
                </c:pt>
              </c:numCache>
            </c:numRef>
          </c:val>
        </c:ser>
        <c:ser>
          <c:idx val="2"/>
          <c:order val="2"/>
          <c:tx>
            <c:strRef>
              <c:f>'C3a'!$D$13:$D$16</c:f>
              <c:strCache>
                <c:ptCount val="1"/>
                <c:pt idx="0">
                  <c:v>P32</c:v>
                </c:pt>
              </c:strCache>
            </c:strRef>
          </c:tx>
          <c:spPr>
            <a:ln>
              <a:noFill/>
            </a:ln>
          </c:spPr>
          <c:errBars>
            <c:errBarType val="both"/>
            <c:errValType val="cust"/>
            <c:plus>
              <c:numRef>
                <c:f>'C1'!$F$23:$F$26</c:f>
                <c:numCache>
                  <c:formatCode>General</c:formatCode>
                  <c:ptCount val="4"/>
                  <c:pt idx="0">
                    <c:v>0.22360666404617691</c:v>
                  </c:pt>
                  <c:pt idx="1">
                    <c:v>0.230323071027807</c:v>
                  </c:pt>
                  <c:pt idx="2">
                    <c:v>0.21384960282243029</c:v>
                  </c:pt>
                  <c:pt idx="3">
                    <c:v>0.28154608483752502</c:v>
                  </c:pt>
                </c:numCache>
              </c:numRef>
            </c:plus>
            <c:minus>
              <c:numRef>
                <c:f>'C1'!$F$23:$F$26</c:f>
                <c:numCache>
                  <c:formatCode>General</c:formatCode>
                  <c:ptCount val="4"/>
                  <c:pt idx="0">
                    <c:v>0.22360666404617691</c:v>
                  </c:pt>
                  <c:pt idx="1">
                    <c:v>0.230323071027807</c:v>
                  </c:pt>
                  <c:pt idx="2">
                    <c:v>0.21384960282243029</c:v>
                  </c:pt>
                  <c:pt idx="3">
                    <c:v>0.28154608483752502</c:v>
                  </c:pt>
                </c:numCache>
              </c:numRef>
            </c:minus>
          </c:errBars>
          <c:cat>
            <c:strRef>
              <c:f>'C1'!$D$11:$D$14</c:f>
              <c:strCache>
                <c:ptCount val="4"/>
                <c:pt idx="0">
                  <c:v>R1</c:v>
                </c:pt>
                <c:pt idx="1">
                  <c:v>R2</c:v>
                </c:pt>
                <c:pt idx="2">
                  <c:v>R3</c:v>
                </c:pt>
                <c:pt idx="3">
                  <c:v>R4</c:v>
                </c:pt>
              </c:strCache>
            </c:strRef>
          </c:cat>
          <c:val>
            <c:numRef>
              <c:f>'C3a'!$F$83:$F$86</c:f>
              <c:numCache>
                <c:formatCode>0.00</c:formatCode>
                <c:ptCount val="4"/>
                <c:pt idx="0">
                  <c:v>7.5333333333333439</c:v>
                </c:pt>
                <c:pt idx="1">
                  <c:v>6.1333333333333373</c:v>
                </c:pt>
                <c:pt idx="2">
                  <c:v>4.5333333333333439</c:v>
                </c:pt>
                <c:pt idx="3">
                  <c:v>3.4545454545454537</c:v>
                </c:pt>
              </c:numCache>
            </c:numRef>
          </c:val>
        </c:ser>
        <c:ser>
          <c:idx val="3"/>
          <c:order val="3"/>
          <c:tx>
            <c:strRef>
              <c:f>'C3a'!$D$17:$D$20</c:f>
              <c:strCache>
                <c:ptCount val="1"/>
                <c:pt idx="0">
                  <c:v>P33</c:v>
                </c:pt>
              </c:strCache>
            </c:strRef>
          </c:tx>
          <c:errBars>
            <c:errBarType val="both"/>
            <c:errValType val="cust"/>
            <c:plus>
              <c:numRef>
                <c:f>'C1'!$F$11:$F$14</c:f>
                <c:numCache>
                  <c:formatCode>General</c:formatCode>
                  <c:ptCount val="4"/>
                  <c:pt idx="0">
                    <c:v>0.15617366850582001</c:v>
                  </c:pt>
                  <c:pt idx="1">
                    <c:v>0.30040604940296023</c:v>
                  </c:pt>
                  <c:pt idx="2">
                    <c:v>0.3171902201835422</c:v>
                  </c:pt>
                  <c:pt idx="3">
                    <c:v>0.26823708443645378</c:v>
                  </c:pt>
                </c:numCache>
              </c:numRef>
            </c:plus>
            <c:minus>
              <c:numRef>
                <c:f>'C1'!$F$11:$F$14</c:f>
                <c:numCache>
                  <c:formatCode>General</c:formatCode>
                  <c:ptCount val="4"/>
                  <c:pt idx="0">
                    <c:v>0.15617366850582001</c:v>
                  </c:pt>
                  <c:pt idx="1">
                    <c:v>0.30040604940296023</c:v>
                  </c:pt>
                  <c:pt idx="2">
                    <c:v>0.3171902201835422</c:v>
                  </c:pt>
                  <c:pt idx="3">
                    <c:v>0.26823708443645378</c:v>
                  </c:pt>
                </c:numCache>
              </c:numRef>
            </c:minus>
          </c:errBars>
          <c:cat>
            <c:strRef>
              <c:f>'C1'!$D$11:$D$14</c:f>
              <c:strCache>
                <c:ptCount val="4"/>
                <c:pt idx="0">
                  <c:v>R1</c:v>
                </c:pt>
                <c:pt idx="1">
                  <c:v>R2</c:v>
                </c:pt>
                <c:pt idx="2">
                  <c:v>R3</c:v>
                </c:pt>
                <c:pt idx="3">
                  <c:v>R4</c:v>
                </c:pt>
              </c:strCache>
            </c:strRef>
          </c:cat>
          <c:val>
            <c:numRef>
              <c:f>'C3a'!$F$87:$F$90</c:f>
              <c:numCache>
                <c:formatCode>0.00</c:formatCode>
                <c:ptCount val="4"/>
                <c:pt idx="0">
                  <c:v>8.3636363636363722</c:v>
                </c:pt>
                <c:pt idx="1">
                  <c:v>6.666666666666667</c:v>
                </c:pt>
                <c:pt idx="2">
                  <c:v>5.5333333333333439</c:v>
                </c:pt>
                <c:pt idx="3">
                  <c:v>4.2</c:v>
                </c:pt>
              </c:numCache>
            </c:numRef>
          </c:val>
        </c:ser>
        <c:ser>
          <c:idx val="4"/>
          <c:order val="4"/>
          <c:tx>
            <c:strRef>
              <c:f>'C3a'!$D$21:$D$24</c:f>
              <c:strCache>
                <c:ptCount val="1"/>
                <c:pt idx="0">
                  <c:v>P34</c:v>
                </c:pt>
              </c:strCache>
            </c:strRef>
          </c:tx>
          <c:errBars>
            <c:errBarType val="both"/>
            <c:errValType val="cust"/>
            <c:plus>
              <c:numRef>
                <c:f>'C1'!$F$15:$F$18</c:f>
                <c:numCache>
                  <c:formatCode>General</c:formatCode>
                  <c:ptCount val="4"/>
                  <c:pt idx="0">
                    <c:v>0.23164298481940912</c:v>
                  </c:pt>
                  <c:pt idx="1">
                    <c:v>0.209528963444719</c:v>
                  </c:pt>
                  <c:pt idx="2">
                    <c:v>0.3578388287434312</c:v>
                  </c:pt>
                  <c:pt idx="3">
                    <c:v>0.19599639845400518</c:v>
                  </c:pt>
                </c:numCache>
              </c:numRef>
            </c:plus>
            <c:minus>
              <c:numRef>
                <c:f>'C1'!$F$15:$F$18</c:f>
                <c:numCache>
                  <c:formatCode>General</c:formatCode>
                  <c:ptCount val="4"/>
                  <c:pt idx="0">
                    <c:v>0.23164298481940912</c:v>
                  </c:pt>
                  <c:pt idx="1">
                    <c:v>0.209528963444719</c:v>
                  </c:pt>
                  <c:pt idx="2">
                    <c:v>0.3578388287434312</c:v>
                  </c:pt>
                  <c:pt idx="3">
                    <c:v>0.19599639845400518</c:v>
                  </c:pt>
                </c:numCache>
              </c:numRef>
            </c:minus>
          </c:errBars>
          <c:val>
            <c:numRef>
              <c:f>'C3a'!$F$91:$F$94</c:f>
              <c:numCache>
                <c:formatCode>0.00</c:formatCode>
                <c:ptCount val="4"/>
                <c:pt idx="0">
                  <c:v>8.4</c:v>
                </c:pt>
                <c:pt idx="1">
                  <c:v>7</c:v>
                </c:pt>
                <c:pt idx="2">
                  <c:v>5.6</c:v>
                </c:pt>
                <c:pt idx="3">
                  <c:v>4.4666666666666694</c:v>
                </c:pt>
              </c:numCache>
            </c:numRef>
          </c:val>
        </c:ser>
        <c:axId val="67649536"/>
        <c:axId val="67651072"/>
      </c:barChart>
      <c:catAx>
        <c:axId val="67649536"/>
        <c:scaling>
          <c:orientation val="minMax"/>
        </c:scaling>
        <c:axPos val="b"/>
        <c:majorTickMark val="none"/>
        <c:tickLblPos val="nextTo"/>
        <c:crossAx val="67651072"/>
        <c:crosses val="autoZero"/>
        <c:auto val="1"/>
        <c:lblAlgn val="ctr"/>
        <c:lblOffset val="100"/>
      </c:catAx>
      <c:valAx>
        <c:axId val="67651072"/>
        <c:scaling>
          <c:orientation val="minMax"/>
          <c:max val="10"/>
        </c:scaling>
        <c:axPos val="l"/>
        <c:majorGridlines/>
        <c:title>
          <c:tx>
            <c:rich>
              <a:bodyPr/>
              <a:lstStyle/>
              <a:p>
                <a:pPr>
                  <a:defRPr/>
                </a:pPr>
                <a:r>
                  <a:rPr lang="it-IT"/>
                  <a:t>MOS</a:t>
                </a:r>
              </a:p>
            </c:rich>
          </c:tx>
          <c:layout/>
        </c:title>
        <c:numFmt formatCode="0" sourceLinked="0"/>
        <c:majorTickMark val="none"/>
        <c:tickLblPos val="nextTo"/>
        <c:crossAx val="67649536"/>
        <c:crosses val="autoZero"/>
        <c:crossBetween val="between"/>
      </c:valAx>
    </c:plotArea>
    <c:legend>
      <c:legendPos val="r"/>
      <c:layou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D8102-BAB2-49F9-9D63-CA58876C7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25</Pages>
  <Words>4509</Words>
  <Characters>25704</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Motorola</Company>
  <LinksUpToDate>false</LinksUpToDate>
  <CharactersWithSpaces>30153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build</dc:creator>
  <cp:lastModifiedBy>mgi1164</cp:lastModifiedBy>
  <cp:revision>3</cp:revision>
  <cp:lastPrinted>2015-01-08T20:25:00Z</cp:lastPrinted>
  <dcterms:created xsi:type="dcterms:W3CDTF">2015-06-30T15:39:00Z</dcterms:created>
  <dcterms:modified xsi:type="dcterms:W3CDTF">2015-06-30T15:41:00Z</dcterms:modified>
</cp:coreProperties>
</file>