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566DD" w14:textId="77777777" w:rsidR="00DA568D" w:rsidRPr="001924EB" w:rsidRDefault="00DA568D" w:rsidP="00DA568D">
      <w:pPr>
        <w:jc w:val="center"/>
        <w:rPr>
          <w:b/>
          <w:sz w:val="28"/>
          <w:lang w:val="fr-FR"/>
        </w:rPr>
      </w:pPr>
      <w:bookmarkStart w:id="0" w:name="_GoBack"/>
      <w:bookmarkEnd w:id="0"/>
      <w:r w:rsidRPr="001924EB">
        <w:rPr>
          <w:b/>
          <w:sz w:val="28"/>
          <w:lang w:val="fr-FR"/>
        </w:rPr>
        <w:t>INTERNATIONAL ORGANIZATION FOR STANDARDIZATION</w:t>
      </w:r>
    </w:p>
    <w:p w14:paraId="1AF7F3FE" w14:textId="77777777" w:rsidR="00DA568D" w:rsidRDefault="00DA568D" w:rsidP="00DA568D">
      <w:pPr>
        <w:jc w:val="center"/>
        <w:rPr>
          <w:b/>
          <w:sz w:val="28"/>
          <w:lang w:val="fr-FR"/>
        </w:rPr>
      </w:pPr>
      <w:r>
        <w:rPr>
          <w:b/>
          <w:sz w:val="28"/>
          <w:lang w:val="fr-FR"/>
        </w:rPr>
        <w:t>ORGANISATION INTERNATIONALE NORMALISATION</w:t>
      </w:r>
    </w:p>
    <w:p w14:paraId="35582A98" w14:textId="77777777" w:rsidR="00DA568D" w:rsidRDefault="00DA568D" w:rsidP="00DA568D">
      <w:pPr>
        <w:jc w:val="center"/>
        <w:rPr>
          <w:b/>
          <w:sz w:val="28"/>
          <w:lang w:val="fr-FR"/>
        </w:rPr>
      </w:pPr>
      <w:r>
        <w:rPr>
          <w:b/>
          <w:sz w:val="28"/>
          <w:lang w:val="fr-FR"/>
        </w:rPr>
        <w:t>ISO/IEC JTC 1/SC 29/WG 11</w:t>
      </w:r>
    </w:p>
    <w:p w14:paraId="1266E276" w14:textId="77777777" w:rsidR="00DA568D" w:rsidRDefault="00DA568D" w:rsidP="00DA568D">
      <w:pPr>
        <w:jc w:val="center"/>
        <w:rPr>
          <w:b/>
          <w:sz w:val="28"/>
          <w:lang w:val="en-GB"/>
        </w:rPr>
      </w:pPr>
      <w:r>
        <w:rPr>
          <w:b/>
          <w:sz w:val="28"/>
          <w:lang w:val="en-GB"/>
        </w:rPr>
        <w:t>CODING OF MOVING PICTURES AND AUDIO</w:t>
      </w:r>
    </w:p>
    <w:p w14:paraId="100A8929" w14:textId="77777777" w:rsidR="00DA568D" w:rsidRDefault="00DA568D" w:rsidP="00DA568D">
      <w:pPr>
        <w:jc w:val="both"/>
        <w:rPr>
          <w:sz w:val="22"/>
          <w:lang w:val="en-GB"/>
        </w:rPr>
      </w:pPr>
    </w:p>
    <w:p w14:paraId="7F3C9786" w14:textId="0AB43F61" w:rsidR="00DA568D" w:rsidRDefault="00DA568D" w:rsidP="00DA568D">
      <w:pPr>
        <w:tabs>
          <w:tab w:val="right" w:pos="9360"/>
        </w:tabs>
        <w:jc w:val="right"/>
        <w:rPr>
          <w:b/>
          <w:sz w:val="72"/>
          <w:lang w:val="en-GB" w:eastAsia="ja-JP"/>
        </w:rPr>
      </w:pPr>
      <w:r>
        <w:rPr>
          <w:b/>
          <w:sz w:val="28"/>
          <w:lang w:val="en-GB"/>
        </w:rPr>
        <w:t xml:space="preserve">WG 11 </w:t>
      </w:r>
      <w:r>
        <w:rPr>
          <w:b/>
          <w:sz w:val="48"/>
          <w:szCs w:val="48"/>
          <w:lang w:val="en-GB" w:eastAsia="ja-JP"/>
        </w:rPr>
        <w:t>N</w:t>
      </w:r>
      <w:r w:rsidR="00A610A3">
        <w:rPr>
          <w:b/>
          <w:sz w:val="48"/>
          <w:szCs w:val="48"/>
          <w:lang w:val="en-GB" w:eastAsia="ja-JP"/>
        </w:rPr>
        <w:t>13858</w:t>
      </w:r>
    </w:p>
    <w:p w14:paraId="528DE145" w14:textId="77777777" w:rsidR="00DA568D" w:rsidRDefault="00DA568D" w:rsidP="00DA568D">
      <w:pPr>
        <w:tabs>
          <w:tab w:val="right" w:pos="9360"/>
        </w:tabs>
        <w:wordWrap w:val="0"/>
        <w:jc w:val="right"/>
        <w:rPr>
          <w:b/>
          <w:sz w:val="28"/>
          <w:lang w:val="en-GB" w:eastAsia="ja-JP"/>
        </w:rPr>
      </w:pPr>
      <w:r>
        <w:rPr>
          <w:b/>
          <w:sz w:val="28"/>
          <w:lang w:val="en-GB" w:eastAsia="ja-JP"/>
        </w:rPr>
        <w:t xml:space="preserve">July </w:t>
      </w:r>
      <w:r>
        <w:rPr>
          <w:b/>
          <w:sz w:val="28"/>
          <w:lang w:val="en-GB"/>
        </w:rPr>
        <w:t>2013, Vienna, AT</w:t>
      </w:r>
    </w:p>
    <w:p w14:paraId="2807FBFE" w14:textId="77777777" w:rsidR="00DA568D" w:rsidRDefault="00DA568D" w:rsidP="00DA568D">
      <w:pPr>
        <w:jc w:val="both"/>
        <w:rPr>
          <w:lang w:val="en-GB" w:eastAsia="ja-JP"/>
        </w:rPr>
      </w:pPr>
    </w:p>
    <w:tbl>
      <w:tblPr>
        <w:tblW w:w="0" w:type="auto"/>
        <w:tblLook w:val="01E0" w:firstRow="1" w:lastRow="1" w:firstColumn="1" w:lastColumn="1" w:noHBand="0" w:noVBand="0"/>
      </w:tblPr>
      <w:tblGrid>
        <w:gridCol w:w="1065"/>
        <w:gridCol w:w="7791"/>
      </w:tblGrid>
      <w:tr w:rsidR="00DA568D" w:rsidRPr="005305CF" w14:paraId="32750741" w14:textId="77777777" w:rsidTr="00DA568D">
        <w:tc>
          <w:tcPr>
            <w:tcW w:w="1080" w:type="dxa"/>
          </w:tcPr>
          <w:p w14:paraId="555B16A4" w14:textId="77777777" w:rsidR="00DA568D" w:rsidRPr="005305CF" w:rsidRDefault="00DA568D" w:rsidP="00DA568D">
            <w:pPr>
              <w:suppressAutoHyphens/>
              <w:rPr>
                <w:b/>
              </w:rPr>
            </w:pPr>
            <w:r w:rsidRPr="005305CF">
              <w:rPr>
                <w:b/>
              </w:rPr>
              <w:t>Source</w:t>
            </w:r>
          </w:p>
        </w:tc>
        <w:tc>
          <w:tcPr>
            <w:tcW w:w="8491" w:type="dxa"/>
          </w:tcPr>
          <w:p w14:paraId="2280637A" w14:textId="77777777" w:rsidR="00DA568D" w:rsidRPr="005305CF" w:rsidRDefault="00DA568D" w:rsidP="00DA568D">
            <w:pPr>
              <w:suppressAutoHyphens/>
              <w:rPr>
                <w:b/>
              </w:rPr>
            </w:pPr>
            <w:r>
              <w:rPr>
                <w:b/>
              </w:rPr>
              <w:t>Audio Subgroup</w:t>
            </w:r>
          </w:p>
        </w:tc>
      </w:tr>
      <w:tr w:rsidR="00DA568D" w:rsidRPr="005305CF" w14:paraId="62AAE0F0" w14:textId="77777777" w:rsidTr="00DA568D">
        <w:tc>
          <w:tcPr>
            <w:tcW w:w="1080" w:type="dxa"/>
          </w:tcPr>
          <w:p w14:paraId="4EA40A7A" w14:textId="77777777" w:rsidR="00DA568D" w:rsidRPr="005305CF" w:rsidRDefault="00DA568D" w:rsidP="00DA568D">
            <w:pPr>
              <w:suppressAutoHyphens/>
              <w:rPr>
                <w:b/>
              </w:rPr>
            </w:pPr>
            <w:r w:rsidRPr="005305CF">
              <w:rPr>
                <w:b/>
              </w:rPr>
              <w:t>Status</w:t>
            </w:r>
          </w:p>
        </w:tc>
        <w:tc>
          <w:tcPr>
            <w:tcW w:w="8491" w:type="dxa"/>
          </w:tcPr>
          <w:p w14:paraId="0632B733" w14:textId="77777777" w:rsidR="00DA568D" w:rsidRPr="005305CF" w:rsidRDefault="00DA568D" w:rsidP="00DA568D">
            <w:pPr>
              <w:suppressAutoHyphens/>
              <w:rPr>
                <w:b/>
              </w:rPr>
            </w:pPr>
            <w:r>
              <w:rPr>
                <w:b/>
              </w:rPr>
              <w:t>Approved</w:t>
            </w:r>
          </w:p>
        </w:tc>
      </w:tr>
      <w:tr w:rsidR="00DA568D" w:rsidRPr="005305CF" w14:paraId="13A16856" w14:textId="77777777" w:rsidTr="00DA568D">
        <w:tc>
          <w:tcPr>
            <w:tcW w:w="1080" w:type="dxa"/>
          </w:tcPr>
          <w:p w14:paraId="508446FB" w14:textId="77777777" w:rsidR="00DA568D" w:rsidRPr="005305CF" w:rsidRDefault="00DA568D" w:rsidP="00DA568D">
            <w:pPr>
              <w:suppressAutoHyphens/>
              <w:rPr>
                <w:b/>
              </w:rPr>
            </w:pPr>
            <w:r w:rsidRPr="005305CF">
              <w:rPr>
                <w:b/>
              </w:rPr>
              <w:t>Title</w:t>
            </w:r>
          </w:p>
        </w:tc>
        <w:tc>
          <w:tcPr>
            <w:tcW w:w="8491" w:type="dxa"/>
          </w:tcPr>
          <w:p w14:paraId="7DA3E552" w14:textId="05421BF7" w:rsidR="00DA568D" w:rsidRPr="005305CF" w:rsidRDefault="00DA568D" w:rsidP="00A70040">
            <w:pPr>
              <w:suppressAutoHyphens/>
              <w:rPr>
                <w:b/>
              </w:rPr>
            </w:pPr>
            <w:r>
              <w:rPr>
                <w:b/>
              </w:rPr>
              <w:t xml:space="preserve">Call for </w:t>
            </w:r>
            <w:r w:rsidR="00A70040">
              <w:rPr>
                <w:b/>
              </w:rPr>
              <w:t>Proposals</w:t>
            </w:r>
            <w:r>
              <w:rPr>
                <w:b/>
              </w:rPr>
              <w:t xml:space="preserve"> on Dynamic Range Control Technology</w:t>
            </w:r>
          </w:p>
        </w:tc>
      </w:tr>
    </w:tbl>
    <w:p w14:paraId="322C744C" w14:textId="77777777" w:rsidR="00DA568D" w:rsidRDefault="00DA568D" w:rsidP="00DA568D">
      <w:pPr>
        <w:pStyle w:val="Heading1"/>
        <w:rPr>
          <w:color w:val="auto"/>
          <w:lang w:val="en-GB" w:bidi="en-US"/>
        </w:rPr>
      </w:pPr>
      <w:bookmarkStart w:id="1" w:name="_Toc236205671"/>
      <w:r w:rsidRPr="00B65AD2">
        <w:rPr>
          <w:color w:val="auto"/>
          <w:lang w:val="en-GB" w:bidi="en-US"/>
        </w:rPr>
        <w:t>Introduction</w:t>
      </w:r>
      <w:bookmarkEnd w:id="1"/>
    </w:p>
    <w:p w14:paraId="6E766544" w14:textId="2C87D715" w:rsidR="004C4C6A" w:rsidRPr="004C4C6A" w:rsidRDefault="004C4C6A" w:rsidP="004C4C6A">
      <w:r>
        <w:t xml:space="preserve">WG11 has an interest in new tools for dynamic range control (DRC) and Program Level Control (PLC). While WG11 has DRC </w:t>
      </w:r>
      <w:r w:rsidR="00FA0C04">
        <w:t xml:space="preserve">capability </w:t>
      </w:r>
      <w:r w:rsidR="009C3296">
        <w:t xml:space="preserve">integrated with the </w:t>
      </w:r>
      <w:r w:rsidR="00FA0C04">
        <w:t xml:space="preserve">MPEG-4 Advanced Audio Coding profile coders [1], as </w:t>
      </w:r>
      <w:r w:rsidR="00A70040">
        <w:t xml:space="preserve">in </w:t>
      </w:r>
      <w:r w:rsidR="00FA0C04">
        <w:t>the AAC IMDCT-based multi-b</w:t>
      </w:r>
      <w:r w:rsidR="00A70040">
        <w:t xml:space="preserve">and DRC, </w:t>
      </w:r>
      <w:r w:rsidR="009C3296">
        <w:t>it is interested in pursuing technology that could be more broadly applicable, be an advance on the AAC technology, and take into account recent developments in the field, including regulatory developments.</w:t>
      </w:r>
    </w:p>
    <w:p w14:paraId="4F17E3DA" w14:textId="77777777" w:rsidR="00FA0C04" w:rsidRDefault="00FA0C04" w:rsidP="00FA0C04">
      <w:pPr>
        <w:pStyle w:val="Heading1"/>
        <w:rPr>
          <w:color w:val="auto"/>
          <w:lang w:val="en-GB" w:bidi="en-US"/>
        </w:rPr>
      </w:pPr>
      <w:r>
        <w:rPr>
          <w:color w:val="auto"/>
          <w:lang w:val="en-GB" w:bidi="en-US"/>
        </w:rPr>
        <w:t>Requirements</w:t>
      </w:r>
    </w:p>
    <w:p w14:paraId="20352C8B" w14:textId="7252F886" w:rsidR="00970D09" w:rsidRPr="00970D09" w:rsidRDefault="00367285" w:rsidP="00970D09">
      <w:r>
        <w:t xml:space="preserve">Requirements for </w:t>
      </w:r>
      <w:r w:rsidR="00970D09">
        <w:t xml:space="preserve">new DRC </w:t>
      </w:r>
      <w:r>
        <w:t xml:space="preserve">technology </w:t>
      </w:r>
      <w:r w:rsidR="00E82B94">
        <w:t>are</w:t>
      </w:r>
      <w:r>
        <w:t>:</w:t>
      </w:r>
    </w:p>
    <w:p w14:paraId="27505C4A" w14:textId="038E193A" w:rsidR="007F0A5D" w:rsidRPr="006C7957" w:rsidRDefault="007F0A5D" w:rsidP="007F0A5D">
      <w:pPr>
        <w:pStyle w:val="ListParagraph"/>
        <w:numPr>
          <w:ilvl w:val="0"/>
          <w:numId w:val="3"/>
        </w:numPr>
      </w:pPr>
      <w:r w:rsidRPr="006C7957">
        <w:t>Supports DRC configurations (as defined in Coding Independent Code Points 23001-8 AMD1 and MPEG-4 File Format 14496-12 PDAM3), e.g.</w:t>
      </w:r>
    </w:p>
    <w:p w14:paraId="50F15B4C" w14:textId="2D5C0274" w:rsidR="007F0A5D" w:rsidRPr="006C7957" w:rsidRDefault="007F0A5D" w:rsidP="006C7957">
      <w:pPr>
        <w:pStyle w:val="ListParagraph"/>
        <w:numPr>
          <w:ilvl w:val="1"/>
          <w:numId w:val="3"/>
        </w:numPr>
      </w:pPr>
      <w:r w:rsidRPr="006C7957">
        <w:t>multiple DRC sets</w:t>
      </w:r>
    </w:p>
    <w:p w14:paraId="56485956" w14:textId="3DD6DAEE" w:rsidR="007F0A5D" w:rsidRPr="006C7957" w:rsidRDefault="007F0A5D" w:rsidP="006C7957">
      <w:pPr>
        <w:pStyle w:val="ListParagraph"/>
        <w:numPr>
          <w:ilvl w:val="1"/>
          <w:numId w:val="3"/>
        </w:numPr>
      </w:pPr>
      <w:r w:rsidRPr="006C7957">
        <w:t>different DRC for channel groups (e.g. put center in a separate group in a 5.0 channel presentation). Output loudspeaker configurations and loudspeaker index are defined in [2].</w:t>
      </w:r>
    </w:p>
    <w:p w14:paraId="30981335" w14:textId="7699BE8A" w:rsidR="007F0A5D" w:rsidRPr="006C7957" w:rsidRDefault="007F0A5D" w:rsidP="006C7957">
      <w:pPr>
        <w:pStyle w:val="ListParagraph"/>
        <w:numPr>
          <w:ilvl w:val="1"/>
          <w:numId w:val="3"/>
        </w:numPr>
      </w:pPr>
      <w:r w:rsidRPr="006C7957">
        <w:t>index of encoder DRC characteristics</w:t>
      </w:r>
    </w:p>
    <w:p w14:paraId="089A2D11" w14:textId="1484D9B2" w:rsidR="007F0A5D" w:rsidRPr="006C7957" w:rsidRDefault="007F0A5D" w:rsidP="007F0A5D">
      <w:pPr>
        <w:pStyle w:val="ListParagraph"/>
        <w:numPr>
          <w:ilvl w:val="0"/>
          <w:numId w:val="3"/>
        </w:numPr>
      </w:pPr>
      <w:r w:rsidRPr="006C7957">
        <w:t>Support DRC configuration for a downmix, to be applied to the signal after downmix</w:t>
      </w:r>
    </w:p>
    <w:p w14:paraId="75121BB8" w14:textId="77777777" w:rsidR="00FA0C04" w:rsidRPr="006C7957" w:rsidRDefault="00FA0C04" w:rsidP="00FA0C04">
      <w:pPr>
        <w:pStyle w:val="ListParagraph"/>
        <w:numPr>
          <w:ilvl w:val="0"/>
          <w:numId w:val="3"/>
        </w:numPr>
      </w:pPr>
      <w:r w:rsidRPr="006C7957">
        <w:t>Is universally applicable (codec agnostic, codec can be a PCM format)</w:t>
      </w:r>
    </w:p>
    <w:p w14:paraId="52BE5EE6" w14:textId="5E5346AC" w:rsidR="00FA0C04" w:rsidRDefault="009F6B61" w:rsidP="00FA0C04">
      <w:pPr>
        <w:pStyle w:val="ListParagraph"/>
        <w:numPr>
          <w:ilvl w:val="0"/>
          <w:numId w:val="3"/>
        </w:numPr>
      </w:pPr>
      <w:r w:rsidRPr="006C7957">
        <w:t xml:space="preserve">Can apply </w:t>
      </w:r>
      <w:r w:rsidR="00FA0C04" w:rsidRPr="006C7957">
        <w:t>DRC gain to the time domain audio signal after audio decoding is</w:t>
      </w:r>
      <w:r w:rsidR="00FA0C04" w:rsidRPr="00274DAA">
        <w:t xml:space="preserve"> complete</w:t>
      </w:r>
    </w:p>
    <w:p w14:paraId="271BE4C3" w14:textId="77777777" w:rsidR="00FA0C04" w:rsidRDefault="00FA0C04" w:rsidP="00FA0C04">
      <w:pPr>
        <w:pStyle w:val="ListParagraph"/>
        <w:numPr>
          <w:ilvl w:val="0"/>
          <w:numId w:val="3"/>
        </w:numPr>
      </w:pPr>
      <w:r w:rsidRPr="00274DAA">
        <w:t xml:space="preserve">DRC processing in decoder </w:t>
      </w:r>
      <w:r>
        <w:t>imposed negligible</w:t>
      </w:r>
      <w:r w:rsidRPr="00274DAA">
        <w:t xml:space="preserve"> additional algorithmic audio delay for single band compression</w:t>
      </w:r>
    </w:p>
    <w:p w14:paraId="7423C735" w14:textId="77777777" w:rsidR="00FA0C04" w:rsidRDefault="00FA0C04" w:rsidP="00FA0C04">
      <w:pPr>
        <w:pStyle w:val="ListParagraph"/>
        <w:numPr>
          <w:ilvl w:val="0"/>
          <w:numId w:val="3"/>
        </w:numPr>
      </w:pPr>
      <w:r w:rsidRPr="00274DAA">
        <w:t>Supports time resolution of 1ms or better for fast gain changes to meet professional requirements</w:t>
      </w:r>
    </w:p>
    <w:p w14:paraId="1B9E2934" w14:textId="77777777" w:rsidR="00FA0C04" w:rsidRDefault="00FA0C04" w:rsidP="00FA0C04">
      <w:pPr>
        <w:pStyle w:val="ListParagraph"/>
        <w:numPr>
          <w:ilvl w:val="0"/>
          <w:numId w:val="3"/>
        </w:numPr>
      </w:pPr>
      <w:r w:rsidRPr="00274DAA">
        <w:t>Supports gain resolution of 0.25dB or better</w:t>
      </w:r>
    </w:p>
    <w:p w14:paraId="1D9F6791" w14:textId="77777777" w:rsidR="00FA0C04" w:rsidRDefault="00FA0C04" w:rsidP="00FA0C04">
      <w:pPr>
        <w:pStyle w:val="ListParagraph"/>
        <w:numPr>
          <w:ilvl w:val="0"/>
          <w:numId w:val="3"/>
        </w:numPr>
      </w:pPr>
      <w:r w:rsidRPr="00274DAA">
        <w:t>Efficient gain encoding for minimizing overall bit rate increase</w:t>
      </w:r>
    </w:p>
    <w:p w14:paraId="0754D795" w14:textId="581C05A2" w:rsidR="00FA0C04" w:rsidRDefault="00FA0C04" w:rsidP="00FA0C04">
      <w:pPr>
        <w:pStyle w:val="ListParagraph"/>
        <w:numPr>
          <w:ilvl w:val="0"/>
          <w:numId w:val="3"/>
        </w:numPr>
      </w:pPr>
      <w:r w:rsidRPr="00274DAA">
        <w:t>If payload is embedded in a host codec's bitstream</w:t>
      </w:r>
      <w:r w:rsidR="00914F67">
        <w:t>,</w:t>
      </w:r>
      <w:r w:rsidRPr="00274DAA">
        <w:t xml:space="preserve"> it should maintain backwards compatibility</w:t>
      </w:r>
    </w:p>
    <w:p w14:paraId="5CDF218E" w14:textId="72FA595C" w:rsidR="00FA0C04" w:rsidRDefault="00FA0C04" w:rsidP="00FA0C04">
      <w:pPr>
        <w:pStyle w:val="ListParagraph"/>
        <w:numPr>
          <w:ilvl w:val="0"/>
          <w:numId w:val="3"/>
        </w:numPr>
      </w:pPr>
      <w:r w:rsidRPr="00274DAA">
        <w:lastRenderedPageBreak/>
        <w:t>Supports</w:t>
      </w:r>
      <w:r>
        <w:t xml:space="preserve"> gain modifications, imposed by </w:t>
      </w:r>
      <w:r w:rsidR="00970D09">
        <w:t>additional</w:t>
      </w:r>
      <w:r>
        <w:t xml:space="preserve"> meta-data in bitstream: at</w:t>
      </w:r>
      <w:r w:rsidRPr="00274DAA">
        <w:t xml:space="preserve"> a minimum </w:t>
      </w:r>
      <w:r>
        <w:t xml:space="preserve">changes in </w:t>
      </w:r>
      <w:r w:rsidRPr="00274DAA">
        <w:t>the compress and boost factors.</w:t>
      </w:r>
    </w:p>
    <w:p w14:paraId="771727CA" w14:textId="3BCB18F7" w:rsidR="00FA0C04" w:rsidRDefault="00FA0C04" w:rsidP="00FA0C04">
      <w:pPr>
        <w:pStyle w:val="ListParagraph"/>
        <w:numPr>
          <w:ilvl w:val="0"/>
          <w:numId w:val="3"/>
        </w:numPr>
      </w:pPr>
      <w:r w:rsidRPr="00274DAA">
        <w:t xml:space="preserve">Provides a loudness normalization option using loudness metadata defined in </w:t>
      </w:r>
      <w:r>
        <w:t>[</w:t>
      </w:r>
      <w:r w:rsidR="00914F67">
        <w:t>2</w:t>
      </w:r>
      <w:r>
        <w:t>]</w:t>
      </w:r>
    </w:p>
    <w:p w14:paraId="0CCE8965" w14:textId="6A79988B" w:rsidR="00914F67" w:rsidRDefault="00914F67" w:rsidP="00FA0C04">
      <w:pPr>
        <w:pStyle w:val="ListParagraph"/>
        <w:numPr>
          <w:ilvl w:val="0"/>
          <w:numId w:val="3"/>
        </w:numPr>
      </w:pPr>
      <w:r>
        <w:t>Takes advantage of peak level signaling so as to prevent clipping</w:t>
      </w:r>
    </w:p>
    <w:p w14:paraId="4E5E5D1A" w14:textId="77777777" w:rsidR="00FA0C04" w:rsidRDefault="00FA0C04" w:rsidP="00FA0C04">
      <w:pPr>
        <w:pStyle w:val="ListParagraph"/>
        <w:numPr>
          <w:ilvl w:val="0"/>
          <w:numId w:val="3"/>
        </w:numPr>
      </w:pPr>
      <w:r w:rsidRPr="00274DAA">
        <w:t>Has low complexity at decoder side</w:t>
      </w:r>
    </w:p>
    <w:p w14:paraId="14807C81" w14:textId="77777777" w:rsidR="00970D09" w:rsidRDefault="00970D09" w:rsidP="00970D09">
      <w:pPr>
        <w:ind w:left="360"/>
      </w:pPr>
    </w:p>
    <w:p w14:paraId="4F5407A1" w14:textId="604DE564" w:rsidR="00970D09" w:rsidRDefault="00970D09" w:rsidP="00970D09">
      <w:pPr>
        <w:ind w:left="360"/>
      </w:pPr>
      <w:r>
        <w:t>Optional additional system functionality</w:t>
      </w:r>
    </w:p>
    <w:p w14:paraId="27662404" w14:textId="77777777" w:rsidR="00970D09" w:rsidRDefault="00970D09" w:rsidP="00970D09">
      <w:pPr>
        <w:pStyle w:val="ListParagraph"/>
        <w:numPr>
          <w:ilvl w:val="1"/>
          <w:numId w:val="3"/>
        </w:numPr>
      </w:pPr>
      <w:r>
        <w:t>Supports extension to multi-band with flexible number of bands and band crossover frequencies</w:t>
      </w:r>
    </w:p>
    <w:p w14:paraId="058304F3" w14:textId="6473B8C3" w:rsidR="00DA568D" w:rsidRDefault="00367285" w:rsidP="00DA568D">
      <w:pPr>
        <w:pStyle w:val="Heading1"/>
        <w:rPr>
          <w:color w:val="auto"/>
          <w:lang w:val="en-GB" w:bidi="en-US"/>
        </w:rPr>
      </w:pPr>
      <w:r>
        <w:rPr>
          <w:color w:val="auto"/>
          <w:lang w:val="en-GB" w:bidi="en-US"/>
        </w:rPr>
        <w:t>Procedure</w:t>
      </w:r>
    </w:p>
    <w:p w14:paraId="0E6193B4" w14:textId="77777777" w:rsidR="00DA568D" w:rsidRPr="00DA568D" w:rsidRDefault="00DA568D" w:rsidP="00DA568D">
      <w:pPr>
        <w:pStyle w:val="Heading2"/>
        <w:rPr>
          <w:color w:val="auto"/>
          <w:lang w:val="en-GB" w:bidi="en-US"/>
        </w:rPr>
      </w:pPr>
      <w:r w:rsidRPr="00DA568D">
        <w:rPr>
          <w:color w:val="auto"/>
          <w:lang w:val="en-GB" w:bidi="en-US"/>
        </w:rPr>
        <w:t>Framework for Testing</w:t>
      </w:r>
    </w:p>
    <w:p w14:paraId="506C276C" w14:textId="77777777" w:rsidR="00DA568D" w:rsidRDefault="00DA568D" w:rsidP="00DA568D">
      <w:r>
        <w:t>Reference System</w:t>
      </w:r>
    </w:p>
    <w:p w14:paraId="60313B91" w14:textId="77777777" w:rsidR="00DA568D" w:rsidRDefault="00DA568D" w:rsidP="00DA568D">
      <w:r>
        <w:t>Coder: MPEG-4 Advanced Audio Coding Profile bitstream and decoder</w:t>
      </w:r>
    </w:p>
    <w:p w14:paraId="5BC701A4" w14:textId="77777777" w:rsidR="00DA568D" w:rsidRDefault="00DA568D" w:rsidP="00DA568D">
      <w:r>
        <w:t>DRC: MPEG-4 Advanced Audio Coding Profile IMDCT-based DRC</w:t>
      </w:r>
    </w:p>
    <w:p w14:paraId="7C96D3DB" w14:textId="77777777" w:rsidR="00DA568D" w:rsidRDefault="00DA568D" w:rsidP="00DA568D"/>
    <w:p w14:paraId="414A6C40" w14:textId="77777777" w:rsidR="00DA568D" w:rsidRDefault="00DA568D" w:rsidP="00DA568D">
      <w:r>
        <w:t>System under Test:</w:t>
      </w:r>
    </w:p>
    <w:p w14:paraId="5F27981C" w14:textId="77777777" w:rsidR="00DA568D" w:rsidRDefault="00DA568D" w:rsidP="00DA568D">
      <w:r>
        <w:t>Coder: MPEG-4 Advanced Audio Coding Profile bitstream and decoder</w:t>
      </w:r>
    </w:p>
    <w:p w14:paraId="0D03413E" w14:textId="77777777" w:rsidR="00DA568D" w:rsidRDefault="00DA568D" w:rsidP="00DA568D">
      <w:r>
        <w:t>DRC: Proponent DRC</w:t>
      </w:r>
    </w:p>
    <w:p w14:paraId="50EA9D8C" w14:textId="77777777" w:rsidR="00DA568D" w:rsidRDefault="00DA568D" w:rsidP="00DA568D">
      <w:pPr>
        <w:pStyle w:val="Heading2"/>
        <w:rPr>
          <w:color w:val="auto"/>
        </w:rPr>
      </w:pPr>
      <w:r w:rsidRPr="00DA568D">
        <w:rPr>
          <w:color w:val="auto"/>
        </w:rPr>
        <w:t>Constraints</w:t>
      </w:r>
    </w:p>
    <w:p w14:paraId="758DF2E8" w14:textId="77777777" w:rsidR="009D6C98" w:rsidRDefault="004C4C6A" w:rsidP="00DA568D">
      <w:r>
        <w:t xml:space="preserve">All test items shall be coded using MPEG-4 AAC </w:t>
      </w:r>
      <w:r w:rsidR="009D6C98">
        <w:t>as follows:</w:t>
      </w:r>
    </w:p>
    <w:p w14:paraId="043A2882" w14:textId="79898575" w:rsidR="009D6C98" w:rsidRDefault="009D6C98" w:rsidP="006C7957">
      <w:pPr>
        <w:pStyle w:val="ListParagraph"/>
        <w:numPr>
          <w:ilvl w:val="0"/>
          <w:numId w:val="6"/>
        </w:numPr>
      </w:pPr>
      <w:r>
        <w:t>Stereo (2-channel) test material sampled at 48 kHz with</w:t>
      </w:r>
      <w:r w:rsidR="004C4C6A">
        <w:t xml:space="preserve"> a </w:t>
      </w:r>
      <w:r>
        <w:t xml:space="preserve">total </w:t>
      </w:r>
      <w:r w:rsidR="004C4C6A">
        <w:t xml:space="preserve">bitrate </w:t>
      </w:r>
      <w:r w:rsidR="004C4C6A" w:rsidRPr="009D6C98">
        <w:t xml:space="preserve">of </w:t>
      </w:r>
      <w:r w:rsidR="00970D09" w:rsidRPr="006C7957">
        <w:t>256</w:t>
      </w:r>
      <w:r w:rsidR="004C4C6A" w:rsidRPr="009D6C98">
        <w:t xml:space="preserve"> kb/</w:t>
      </w:r>
      <w:r w:rsidR="004C4C6A">
        <w:t xml:space="preserve">s </w:t>
      </w:r>
    </w:p>
    <w:p w14:paraId="7C393E40" w14:textId="77C5D326" w:rsidR="009D6C98" w:rsidRDefault="009D6C98" w:rsidP="006C7957">
      <w:pPr>
        <w:pStyle w:val="ListParagraph"/>
        <w:numPr>
          <w:ilvl w:val="0"/>
          <w:numId w:val="6"/>
        </w:numPr>
      </w:pPr>
      <w:r>
        <w:t xml:space="preserve">Stereo (2-channel) test material sampled at 24 kHz with a total bitrate of 160 kb/s </w:t>
      </w:r>
    </w:p>
    <w:p w14:paraId="53AADC46" w14:textId="2BD1CF84" w:rsidR="00DA568D" w:rsidRDefault="009D6C98" w:rsidP="009D6C98">
      <w:r>
        <w:t>The total bitrate</w:t>
      </w:r>
      <w:r w:rsidR="004C4C6A">
        <w:t xml:space="preserve"> shall include the data rate for the native AAC DRC metadata or the proponent metadata. For proponent submission, metadata does not need to be integrated into the AAC bitstream. </w:t>
      </w:r>
    </w:p>
    <w:p w14:paraId="5CD15028" w14:textId="77777777" w:rsidR="00DA568D" w:rsidRPr="00DA568D" w:rsidRDefault="00DA568D" w:rsidP="00DA568D">
      <w:pPr>
        <w:pStyle w:val="Heading2"/>
        <w:rPr>
          <w:color w:val="auto"/>
        </w:rPr>
      </w:pPr>
      <w:r w:rsidRPr="00DA568D">
        <w:rPr>
          <w:color w:val="auto"/>
        </w:rPr>
        <w:t>Signal Set</w:t>
      </w:r>
    </w:p>
    <w:p w14:paraId="64FCE97E" w14:textId="2B12D817" w:rsidR="00DA568D" w:rsidRDefault="00DA568D" w:rsidP="00DA568D">
      <w:r>
        <w:t xml:space="preserve">Test </w:t>
      </w:r>
      <w:r w:rsidR="004C4C6A">
        <w:t>items</w:t>
      </w:r>
      <w:r>
        <w:t xml:space="preserve"> shall be stereo (2-channel) signals. Proponent is free to submit any test set that </w:t>
      </w:r>
      <w:r w:rsidR="00E82B94">
        <w:t xml:space="preserve">has </w:t>
      </w:r>
      <w:r>
        <w:t xml:space="preserve">reasonably representative music signals (i.e. not hypothetical synthetic signals). </w:t>
      </w:r>
      <w:r w:rsidR="004C4C6A">
        <w:t>It is recommended to use at least 6 test items.</w:t>
      </w:r>
    </w:p>
    <w:p w14:paraId="5596743E" w14:textId="77777777" w:rsidR="00DA568D" w:rsidRPr="00DA568D" w:rsidRDefault="00DA568D" w:rsidP="00DA568D">
      <w:pPr>
        <w:pStyle w:val="Heading2"/>
        <w:rPr>
          <w:color w:val="auto"/>
          <w:lang w:val="en-GB" w:bidi="en-US"/>
        </w:rPr>
      </w:pPr>
      <w:r>
        <w:rPr>
          <w:color w:val="auto"/>
          <w:lang w:val="en-GB" w:bidi="en-US"/>
        </w:rPr>
        <w:t>Submission package</w:t>
      </w:r>
    </w:p>
    <w:p w14:paraId="07F656D4" w14:textId="0CF8BBBB" w:rsidR="00DA568D" w:rsidRDefault="00DA568D" w:rsidP="00DA568D">
      <w:r>
        <w:t xml:space="preserve">A complete submission package to the Call for </w:t>
      </w:r>
      <w:r w:rsidR="009D6C98">
        <w:t xml:space="preserve">Proposals </w:t>
      </w:r>
      <w:r>
        <w:t>on DRC shall be:</w:t>
      </w:r>
    </w:p>
    <w:p w14:paraId="106DB080" w14:textId="77777777" w:rsidR="00DA568D" w:rsidRDefault="00DA568D" w:rsidP="00DA568D">
      <w:pPr>
        <w:pStyle w:val="ListParagraph"/>
        <w:numPr>
          <w:ilvl w:val="0"/>
          <w:numId w:val="2"/>
        </w:numPr>
      </w:pPr>
      <w:r>
        <w:t>A technical description of the proposal</w:t>
      </w:r>
    </w:p>
    <w:p w14:paraId="349B1809" w14:textId="3D66CF97" w:rsidR="009D6C98" w:rsidRDefault="009D6C98" w:rsidP="00DA568D">
      <w:pPr>
        <w:pStyle w:val="ListParagraph"/>
        <w:numPr>
          <w:ilvl w:val="0"/>
          <w:numId w:val="2"/>
        </w:numPr>
      </w:pPr>
      <w:r>
        <w:t>Listening test results based on the Framework for Testing.</w:t>
      </w:r>
    </w:p>
    <w:p w14:paraId="7D6B1EB6" w14:textId="77777777" w:rsidR="00A471C6" w:rsidRDefault="00A471C6" w:rsidP="00DA568D">
      <w:pPr>
        <w:pStyle w:val="ListParagraph"/>
        <w:numPr>
          <w:ilvl w:val="0"/>
          <w:numId w:val="2"/>
        </w:numPr>
      </w:pPr>
      <w:r>
        <w:t>Original test material</w:t>
      </w:r>
    </w:p>
    <w:p w14:paraId="2C36B3B1" w14:textId="11862B93" w:rsidR="009D6C98" w:rsidRDefault="009D6C98" w:rsidP="00DA568D">
      <w:pPr>
        <w:pStyle w:val="ListParagraph"/>
        <w:numPr>
          <w:ilvl w:val="0"/>
          <w:numId w:val="2"/>
        </w:numPr>
      </w:pPr>
      <w:r>
        <w:t>Bitstreams and decoded waveforms associated with the listening test.</w:t>
      </w:r>
    </w:p>
    <w:p w14:paraId="0EF76229" w14:textId="77777777" w:rsidR="00A471C6" w:rsidRDefault="00A471C6" w:rsidP="006C7957">
      <w:pPr>
        <w:pStyle w:val="ListParagraph"/>
        <w:numPr>
          <w:ilvl w:val="0"/>
          <w:numId w:val="2"/>
        </w:numPr>
      </w:pPr>
      <w:r>
        <w:t>Ability to process a test item at the MPEG meeting (e.g. executables)</w:t>
      </w:r>
    </w:p>
    <w:p w14:paraId="5B18DBCA" w14:textId="77777777" w:rsidR="00DA568D" w:rsidRDefault="00DA568D" w:rsidP="00DA568D">
      <w:pPr>
        <w:pStyle w:val="ListParagraph"/>
        <w:numPr>
          <w:ilvl w:val="0"/>
          <w:numId w:val="2"/>
        </w:numPr>
      </w:pPr>
      <w:r>
        <w:t>A complexity estimate of the proposal, expressed as multiply-adds per output sample of only the DRC functionality.</w:t>
      </w:r>
    </w:p>
    <w:p w14:paraId="63B4C48C" w14:textId="77777777" w:rsidR="00DA568D" w:rsidRDefault="00DA568D" w:rsidP="00DA568D">
      <w:pPr>
        <w:pStyle w:val="ListParagraph"/>
        <w:numPr>
          <w:ilvl w:val="0"/>
          <w:numId w:val="2"/>
        </w:numPr>
      </w:pPr>
      <w:r>
        <w:t>DRC meta-data bitrate</w:t>
      </w:r>
    </w:p>
    <w:p w14:paraId="28E52BD7" w14:textId="08D6B9AB" w:rsidR="004C4C6A" w:rsidRDefault="004C4C6A" w:rsidP="004C4C6A">
      <w:pPr>
        <w:pStyle w:val="ListParagraph"/>
        <w:numPr>
          <w:ilvl w:val="0"/>
          <w:numId w:val="2"/>
        </w:numPr>
      </w:pPr>
      <w:r>
        <w:t>If MPEG undertake</w:t>
      </w:r>
      <w:r w:rsidR="00A471C6">
        <w:t>s</w:t>
      </w:r>
      <w:r>
        <w:t xml:space="preserve"> to standardize DRC technology and if the proponent submission is selected as a basis for standardization development, the proponent </w:t>
      </w:r>
      <w:r w:rsidR="00E82B94">
        <w:t>will</w:t>
      </w:r>
    </w:p>
    <w:p w14:paraId="7ACFB00B" w14:textId="300111DB" w:rsidR="004C4C6A" w:rsidRDefault="004C4C6A" w:rsidP="004C4C6A">
      <w:pPr>
        <w:pStyle w:val="ListParagraph"/>
        <w:numPr>
          <w:ilvl w:val="1"/>
          <w:numId w:val="2"/>
        </w:numPr>
      </w:pPr>
      <w:r>
        <w:t>Make the technology available to MPEG as a DRC encoder and decoder in full C/C++ source code (not AAC base coder, just metadata encoder and decoder</w:t>
      </w:r>
      <w:r w:rsidR="009D6C98">
        <w:t>)</w:t>
      </w:r>
    </w:p>
    <w:p w14:paraId="0CA18724" w14:textId="0157FFAE" w:rsidR="004C4C6A" w:rsidRPr="00DA568D" w:rsidRDefault="004C4C6A" w:rsidP="004C4C6A">
      <w:pPr>
        <w:pStyle w:val="ListParagraph"/>
        <w:numPr>
          <w:ilvl w:val="1"/>
          <w:numId w:val="2"/>
        </w:numPr>
      </w:pPr>
      <w:r>
        <w:t xml:space="preserve">Make the technology available to potential users of the standard </w:t>
      </w:r>
      <w:r w:rsidR="00E82B94">
        <w:t>under the ISO IPR policy.</w:t>
      </w:r>
    </w:p>
    <w:p w14:paraId="4683F1A6" w14:textId="77777777" w:rsidR="00367285" w:rsidRDefault="00367285" w:rsidP="00DA568D">
      <w:pPr>
        <w:pStyle w:val="Heading1"/>
        <w:rPr>
          <w:color w:val="auto"/>
          <w:lang w:val="en-GB" w:bidi="en-US"/>
        </w:rPr>
      </w:pPr>
      <w:r>
        <w:rPr>
          <w:color w:val="auto"/>
          <w:lang w:val="en-GB" w:bidi="en-US"/>
        </w:rPr>
        <w:t>Evaluation</w:t>
      </w:r>
    </w:p>
    <w:p w14:paraId="50E92452" w14:textId="46DD0B9F" w:rsidR="009C3296" w:rsidRPr="006C7957" w:rsidRDefault="009C3296" w:rsidP="006C7957">
      <w:r>
        <w:t xml:space="preserve">The submissions will be evaluated with the goal of identifying a path towards enabling state-of-the-art dynamic range control of audio. </w:t>
      </w:r>
      <w:r w:rsidR="009D6C98">
        <w:t xml:space="preserve">MPEG will consider all submitted material when evaluating a submission. </w:t>
      </w:r>
      <w:r w:rsidR="00A471C6">
        <w:t xml:space="preserve">If needed, MPEG may conduct additional listening tests as part of the evaluation. </w:t>
      </w:r>
      <w:r>
        <w:t>That evaluation is expected to result in the selection of candidate(s) as the basis for further work. If there are multiple candidate submissions that meet the needs and MPEG feels are of interest (e.g. they have different characteristics or applicability), MPEG may choose to select more than one, or synthesize one or more DRCs from the candidates. In all cases, MPEG will expect to refine the proposals and develop a harmonious approach and architecture.</w:t>
      </w:r>
    </w:p>
    <w:p w14:paraId="2BCA2E58" w14:textId="4EDA3ADB" w:rsidR="00DA568D" w:rsidRDefault="00DA568D" w:rsidP="00DA568D">
      <w:pPr>
        <w:pStyle w:val="Heading1"/>
        <w:rPr>
          <w:color w:val="auto"/>
          <w:lang w:val="en-GB" w:bidi="en-US"/>
        </w:rPr>
      </w:pPr>
      <w:r>
        <w:rPr>
          <w:color w:val="auto"/>
          <w:lang w:val="en-GB" w:bidi="en-US"/>
        </w:rPr>
        <w:t>Timeline for Submission</w:t>
      </w:r>
    </w:p>
    <w:p w14:paraId="0660BDA4" w14:textId="77777777" w:rsidR="00DA568D" w:rsidRDefault="00DA568D" w:rsidP="00DA568D">
      <w:r>
        <w:t>Submission package shall be made available as a contribution to the 106</w:t>
      </w:r>
      <w:r w:rsidRPr="00DA568D">
        <w:rPr>
          <w:vertAlign w:val="superscript"/>
        </w:rPr>
        <w:t>th</w:t>
      </w:r>
      <w:r>
        <w:t xml:space="preserve"> MPEG meeting. If proponent is not an MPEG delegate, please email submission package </w:t>
      </w:r>
      <w:r w:rsidR="004C4C6A">
        <w:t>prior to October 18,</w:t>
      </w:r>
      <w:r w:rsidR="004C4C6A">
        <w:rPr>
          <w:vertAlign w:val="superscript"/>
        </w:rPr>
        <w:t xml:space="preserve">, </w:t>
      </w:r>
      <w:r w:rsidR="004C4C6A">
        <w:t xml:space="preserve">2013 </w:t>
      </w:r>
      <w:r>
        <w:t>to:</w:t>
      </w:r>
    </w:p>
    <w:p w14:paraId="4857DD9F" w14:textId="77777777" w:rsidR="00DA568D" w:rsidRDefault="00DA568D" w:rsidP="00DA568D">
      <w:pPr>
        <w:ind w:left="720"/>
      </w:pPr>
      <w:r>
        <w:t>Schuyler Quackenbush, MPEG Audio Chair</w:t>
      </w:r>
    </w:p>
    <w:p w14:paraId="6DDDFA92" w14:textId="77777777" w:rsidR="00DA568D" w:rsidRDefault="00AD59C8" w:rsidP="00DA568D">
      <w:pPr>
        <w:ind w:left="720"/>
      </w:pPr>
      <w:hyperlink r:id="rId8" w:history="1">
        <w:r w:rsidR="00DA568D" w:rsidRPr="004D29F0">
          <w:rPr>
            <w:rStyle w:val="Hyperlink"/>
          </w:rPr>
          <w:t>srq@audioresearchlabs.com</w:t>
        </w:r>
      </w:hyperlink>
    </w:p>
    <w:p w14:paraId="77E29CC3" w14:textId="77777777" w:rsidR="00DA568D" w:rsidRPr="00DA568D" w:rsidRDefault="00DA568D" w:rsidP="00DA568D">
      <w:pPr>
        <w:ind w:left="720"/>
      </w:pPr>
      <w:r>
        <w:t>+1 908 490 0700</w:t>
      </w:r>
    </w:p>
    <w:p w14:paraId="4C1DD6BF" w14:textId="1FB76168" w:rsidR="00170AE2" w:rsidRDefault="00170AE2" w:rsidP="006C7957">
      <w:pPr>
        <w:spacing w:before="160"/>
      </w:pPr>
      <w:r>
        <w:t>Candidates should expect to attend the 106</w:t>
      </w:r>
      <w:r w:rsidRPr="006C7957">
        <w:rPr>
          <w:vertAlign w:val="superscript"/>
        </w:rPr>
        <w:t>th</w:t>
      </w:r>
      <w:r>
        <w:t xml:space="preserve"> meeting and be prepared to discuss details of their proposal, and if their technology is selected for contributing towards the anticipated solution, participate in the standardization process in the following meetings.</w:t>
      </w:r>
    </w:p>
    <w:p w14:paraId="4BA4CA11" w14:textId="77777777" w:rsidR="00FA0C04" w:rsidRDefault="00FA0C04" w:rsidP="00FA0C04">
      <w:pPr>
        <w:pStyle w:val="Heading1"/>
        <w:rPr>
          <w:color w:val="auto"/>
          <w:lang w:val="en-GB" w:bidi="en-US"/>
        </w:rPr>
      </w:pPr>
      <w:r>
        <w:rPr>
          <w:color w:val="auto"/>
          <w:lang w:val="en-GB" w:bidi="en-US"/>
        </w:rPr>
        <w:t>References</w:t>
      </w:r>
    </w:p>
    <w:p w14:paraId="0BE8D74E" w14:textId="77777777" w:rsidR="00FA0C04" w:rsidRDefault="00FA0C04" w:rsidP="00FA0C04">
      <w:pPr>
        <w:pStyle w:val="ListParagraph"/>
        <w:numPr>
          <w:ilvl w:val="0"/>
          <w:numId w:val="4"/>
        </w:numPr>
      </w:pPr>
      <w:r>
        <w:t>14496-3 MPEG-4 Audio</w:t>
      </w:r>
    </w:p>
    <w:p w14:paraId="7E9878BD" w14:textId="77777777" w:rsidR="005A5676" w:rsidRPr="00FF556C" w:rsidRDefault="005A5676" w:rsidP="005A5676">
      <w:pPr>
        <w:widowControl w:val="0"/>
        <w:numPr>
          <w:ilvl w:val="0"/>
          <w:numId w:val="4"/>
        </w:numPr>
        <w:jc w:val="both"/>
      </w:pPr>
      <w:r w:rsidRPr="00FF556C">
        <w:t>ISO/IEC 23001-8 (MPEG-B: Coding independent media description code points)</w:t>
      </w:r>
    </w:p>
    <w:p w14:paraId="3A5CEDB6" w14:textId="77777777" w:rsidR="006531B8" w:rsidRDefault="006531B8"/>
    <w:sectPr w:rsidR="006531B8" w:rsidSect="006531B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3899" w14:textId="77777777" w:rsidR="00AD59C8" w:rsidRDefault="00AD59C8" w:rsidP="00FA0C04">
      <w:r>
        <w:separator/>
      </w:r>
    </w:p>
  </w:endnote>
  <w:endnote w:type="continuationSeparator" w:id="0">
    <w:p w14:paraId="6E14C88F" w14:textId="77777777" w:rsidR="00AD59C8" w:rsidRDefault="00AD59C8" w:rsidP="00FA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2930" w14:textId="77777777" w:rsidR="00A471C6" w:rsidRDefault="00A471C6" w:rsidP="00FA0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EEF00" w14:textId="77777777" w:rsidR="00A471C6" w:rsidRDefault="00A47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978F" w14:textId="77777777" w:rsidR="00A471C6" w:rsidRDefault="00A471C6" w:rsidP="00FA0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9C8">
      <w:rPr>
        <w:rStyle w:val="PageNumber"/>
        <w:noProof/>
      </w:rPr>
      <w:t>1</w:t>
    </w:r>
    <w:r>
      <w:rPr>
        <w:rStyle w:val="PageNumber"/>
      </w:rPr>
      <w:fldChar w:fldCharType="end"/>
    </w:r>
  </w:p>
  <w:p w14:paraId="6D45F168" w14:textId="77777777" w:rsidR="00A471C6" w:rsidRDefault="00A4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90227" w14:textId="77777777" w:rsidR="00AD59C8" w:rsidRDefault="00AD59C8" w:rsidP="00FA0C04">
      <w:r>
        <w:separator/>
      </w:r>
    </w:p>
  </w:footnote>
  <w:footnote w:type="continuationSeparator" w:id="0">
    <w:p w14:paraId="1EB57868" w14:textId="77777777" w:rsidR="00AD59C8" w:rsidRDefault="00AD59C8" w:rsidP="00FA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E1C"/>
    <w:multiLevelType w:val="hybridMultilevel"/>
    <w:tmpl w:val="EC586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936F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2407E06"/>
    <w:multiLevelType w:val="hybridMultilevel"/>
    <w:tmpl w:val="0084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002A5"/>
    <w:multiLevelType w:val="hybridMultilevel"/>
    <w:tmpl w:val="213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64CAF"/>
    <w:multiLevelType w:val="hybridMultilevel"/>
    <w:tmpl w:val="575C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66FB1"/>
    <w:multiLevelType w:val="hybridMultilevel"/>
    <w:tmpl w:val="CDEC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D"/>
    <w:rsid w:val="00170AE2"/>
    <w:rsid w:val="00354EF5"/>
    <w:rsid w:val="00367285"/>
    <w:rsid w:val="00457017"/>
    <w:rsid w:val="004C4C6A"/>
    <w:rsid w:val="00550D0F"/>
    <w:rsid w:val="005A5676"/>
    <w:rsid w:val="006531B8"/>
    <w:rsid w:val="006C7957"/>
    <w:rsid w:val="007C3E20"/>
    <w:rsid w:val="007F0A5D"/>
    <w:rsid w:val="00914F67"/>
    <w:rsid w:val="00970D09"/>
    <w:rsid w:val="009C3296"/>
    <w:rsid w:val="009D6C98"/>
    <w:rsid w:val="009F6B61"/>
    <w:rsid w:val="00A471C6"/>
    <w:rsid w:val="00A610A3"/>
    <w:rsid w:val="00A70040"/>
    <w:rsid w:val="00AD59C8"/>
    <w:rsid w:val="00DA568D"/>
    <w:rsid w:val="00E82B94"/>
    <w:rsid w:val="00FA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F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8D"/>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DA568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56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A56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56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56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56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56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56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56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68D"/>
    <w:rPr>
      <w:rFonts w:asciiTheme="majorHAnsi" w:eastAsiaTheme="majorEastAsia" w:hAnsiTheme="majorHAnsi" w:cstheme="majorBidi"/>
      <w:b/>
      <w:bCs/>
      <w:color w:val="345A8A" w:themeColor="accent1" w:themeShade="B5"/>
      <w:sz w:val="32"/>
      <w:szCs w:val="32"/>
      <w:lang w:eastAsia="de-DE"/>
    </w:rPr>
  </w:style>
  <w:style w:type="character" w:customStyle="1" w:styleId="Heading2Char">
    <w:name w:val="Heading 2 Char"/>
    <w:basedOn w:val="DefaultParagraphFont"/>
    <w:link w:val="Heading2"/>
    <w:uiPriority w:val="9"/>
    <w:rsid w:val="00DA5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568D"/>
    <w:rPr>
      <w:rFonts w:asciiTheme="majorHAnsi" w:eastAsiaTheme="majorEastAsia" w:hAnsiTheme="majorHAnsi" w:cstheme="majorBidi"/>
      <w:b/>
      <w:bCs/>
      <w:color w:val="4F81BD" w:themeColor="accent1"/>
      <w:lang w:eastAsia="de-DE"/>
    </w:rPr>
  </w:style>
  <w:style w:type="character" w:customStyle="1" w:styleId="Heading4Char">
    <w:name w:val="Heading 4 Char"/>
    <w:basedOn w:val="DefaultParagraphFont"/>
    <w:link w:val="Heading4"/>
    <w:uiPriority w:val="9"/>
    <w:semiHidden/>
    <w:rsid w:val="00DA568D"/>
    <w:rPr>
      <w:rFonts w:asciiTheme="majorHAnsi" w:eastAsiaTheme="majorEastAsia" w:hAnsiTheme="majorHAnsi" w:cstheme="majorBidi"/>
      <w:b/>
      <w:bCs/>
      <w:i/>
      <w:iCs/>
      <w:color w:val="4F81BD" w:themeColor="accent1"/>
      <w:lang w:eastAsia="de-DE"/>
    </w:rPr>
  </w:style>
  <w:style w:type="character" w:customStyle="1" w:styleId="Heading5Char">
    <w:name w:val="Heading 5 Char"/>
    <w:basedOn w:val="DefaultParagraphFont"/>
    <w:link w:val="Heading5"/>
    <w:uiPriority w:val="9"/>
    <w:semiHidden/>
    <w:rsid w:val="00DA568D"/>
    <w:rPr>
      <w:rFonts w:asciiTheme="majorHAnsi" w:eastAsiaTheme="majorEastAsia" w:hAnsiTheme="majorHAnsi" w:cstheme="majorBidi"/>
      <w:color w:val="243F60" w:themeColor="accent1" w:themeShade="7F"/>
      <w:lang w:eastAsia="de-DE"/>
    </w:rPr>
  </w:style>
  <w:style w:type="character" w:customStyle="1" w:styleId="Heading6Char">
    <w:name w:val="Heading 6 Char"/>
    <w:basedOn w:val="DefaultParagraphFont"/>
    <w:link w:val="Heading6"/>
    <w:uiPriority w:val="9"/>
    <w:semiHidden/>
    <w:rsid w:val="00DA568D"/>
    <w:rPr>
      <w:rFonts w:asciiTheme="majorHAnsi" w:eastAsiaTheme="majorEastAsia" w:hAnsiTheme="majorHAnsi" w:cstheme="majorBidi"/>
      <w:i/>
      <w:iCs/>
      <w:color w:val="243F60" w:themeColor="accent1" w:themeShade="7F"/>
      <w:lang w:eastAsia="de-DE"/>
    </w:rPr>
  </w:style>
  <w:style w:type="character" w:customStyle="1" w:styleId="Heading7Char">
    <w:name w:val="Heading 7 Char"/>
    <w:basedOn w:val="DefaultParagraphFont"/>
    <w:link w:val="Heading7"/>
    <w:uiPriority w:val="9"/>
    <w:semiHidden/>
    <w:rsid w:val="00DA568D"/>
    <w:rPr>
      <w:rFonts w:asciiTheme="majorHAnsi" w:eastAsiaTheme="majorEastAsia" w:hAnsiTheme="majorHAnsi" w:cstheme="majorBidi"/>
      <w:i/>
      <w:iCs/>
      <w:color w:val="404040" w:themeColor="text1" w:themeTint="BF"/>
      <w:lang w:eastAsia="de-DE"/>
    </w:rPr>
  </w:style>
  <w:style w:type="character" w:customStyle="1" w:styleId="Heading8Char">
    <w:name w:val="Heading 8 Char"/>
    <w:basedOn w:val="DefaultParagraphFont"/>
    <w:link w:val="Heading8"/>
    <w:uiPriority w:val="9"/>
    <w:semiHidden/>
    <w:rsid w:val="00DA568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DA568D"/>
    <w:rPr>
      <w:rFonts w:asciiTheme="majorHAnsi" w:eastAsiaTheme="majorEastAsia" w:hAnsiTheme="majorHAnsi" w:cstheme="majorBidi"/>
      <w:i/>
      <w:iCs/>
      <w:color w:val="404040" w:themeColor="text1" w:themeTint="BF"/>
      <w:sz w:val="20"/>
      <w:szCs w:val="20"/>
      <w:lang w:eastAsia="de-DE"/>
    </w:rPr>
  </w:style>
  <w:style w:type="character" w:styleId="Hyperlink">
    <w:name w:val="Hyperlink"/>
    <w:basedOn w:val="DefaultParagraphFont"/>
    <w:uiPriority w:val="99"/>
    <w:unhideWhenUsed/>
    <w:rsid w:val="00DA568D"/>
    <w:rPr>
      <w:color w:val="0000FF" w:themeColor="hyperlink"/>
      <w:u w:val="single"/>
    </w:rPr>
  </w:style>
  <w:style w:type="paragraph" w:styleId="ListParagraph">
    <w:name w:val="List Paragraph"/>
    <w:basedOn w:val="Normal"/>
    <w:uiPriority w:val="34"/>
    <w:qFormat/>
    <w:rsid w:val="00DA568D"/>
    <w:pPr>
      <w:ind w:left="720"/>
      <w:contextualSpacing/>
    </w:pPr>
  </w:style>
  <w:style w:type="paragraph" w:styleId="Footer">
    <w:name w:val="footer"/>
    <w:basedOn w:val="Normal"/>
    <w:link w:val="FooterChar"/>
    <w:uiPriority w:val="99"/>
    <w:unhideWhenUsed/>
    <w:rsid w:val="00FA0C04"/>
    <w:pPr>
      <w:tabs>
        <w:tab w:val="center" w:pos="4320"/>
        <w:tab w:val="right" w:pos="8640"/>
      </w:tabs>
    </w:pPr>
  </w:style>
  <w:style w:type="character" w:customStyle="1" w:styleId="FooterChar">
    <w:name w:val="Footer Char"/>
    <w:basedOn w:val="DefaultParagraphFont"/>
    <w:link w:val="Footer"/>
    <w:uiPriority w:val="99"/>
    <w:rsid w:val="00FA0C04"/>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FA0C04"/>
  </w:style>
  <w:style w:type="paragraph" w:styleId="BalloonText">
    <w:name w:val="Balloon Text"/>
    <w:basedOn w:val="Normal"/>
    <w:link w:val="BalloonTextChar"/>
    <w:uiPriority w:val="99"/>
    <w:semiHidden/>
    <w:unhideWhenUsed/>
    <w:rsid w:val="009C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296"/>
    <w:rPr>
      <w:rFonts w:ascii="Lucida Grande" w:eastAsia="Times New Roman" w:hAnsi="Lucida Grande" w:cs="Lucida Grande"/>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8D"/>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DA568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568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A568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568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568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568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568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568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568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68D"/>
    <w:rPr>
      <w:rFonts w:asciiTheme="majorHAnsi" w:eastAsiaTheme="majorEastAsia" w:hAnsiTheme="majorHAnsi" w:cstheme="majorBidi"/>
      <w:b/>
      <w:bCs/>
      <w:color w:val="345A8A" w:themeColor="accent1" w:themeShade="B5"/>
      <w:sz w:val="32"/>
      <w:szCs w:val="32"/>
      <w:lang w:eastAsia="de-DE"/>
    </w:rPr>
  </w:style>
  <w:style w:type="character" w:customStyle="1" w:styleId="Heading2Char">
    <w:name w:val="Heading 2 Char"/>
    <w:basedOn w:val="DefaultParagraphFont"/>
    <w:link w:val="Heading2"/>
    <w:uiPriority w:val="9"/>
    <w:rsid w:val="00DA56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568D"/>
    <w:rPr>
      <w:rFonts w:asciiTheme="majorHAnsi" w:eastAsiaTheme="majorEastAsia" w:hAnsiTheme="majorHAnsi" w:cstheme="majorBidi"/>
      <w:b/>
      <w:bCs/>
      <w:color w:val="4F81BD" w:themeColor="accent1"/>
      <w:lang w:eastAsia="de-DE"/>
    </w:rPr>
  </w:style>
  <w:style w:type="character" w:customStyle="1" w:styleId="Heading4Char">
    <w:name w:val="Heading 4 Char"/>
    <w:basedOn w:val="DefaultParagraphFont"/>
    <w:link w:val="Heading4"/>
    <w:uiPriority w:val="9"/>
    <w:semiHidden/>
    <w:rsid w:val="00DA568D"/>
    <w:rPr>
      <w:rFonts w:asciiTheme="majorHAnsi" w:eastAsiaTheme="majorEastAsia" w:hAnsiTheme="majorHAnsi" w:cstheme="majorBidi"/>
      <w:b/>
      <w:bCs/>
      <w:i/>
      <w:iCs/>
      <w:color w:val="4F81BD" w:themeColor="accent1"/>
      <w:lang w:eastAsia="de-DE"/>
    </w:rPr>
  </w:style>
  <w:style w:type="character" w:customStyle="1" w:styleId="Heading5Char">
    <w:name w:val="Heading 5 Char"/>
    <w:basedOn w:val="DefaultParagraphFont"/>
    <w:link w:val="Heading5"/>
    <w:uiPriority w:val="9"/>
    <w:semiHidden/>
    <w:rsid w:val="00DA568D"/>
    <w:rPr>
      <w:rFonts w:asciiTheme="majorHAnsi" w:eastAsiaTheme="majorEastAsia" w:hAnsiTheme="majorHAnsi" w:cstheme="majorBidi"/>
      <w:color w:val="243F60" w:themeColor="accent1" w:themeShade="7F"/>
      <w:lang w:eastAsia="de-DE"/>
    </w:rPr>
  </w:style>
  <w:style w:type="character" w:customStyle="1" w:styleId="Heading6Char">
    <w:name w:val="Heading 6 Char"/>
    <w:basedOn w:val="DefaultParagraphFont"/>
    <w:link w:val="Heading6"/>
    <w:uiPriority w:val="9"/>
    <w:semiHidden/>
    <w:rsid w:val="00DA568D"/>
    <w:rPr>
      <w:rFonts w:asciiTheme="majorHAnsi" w:eastAsiaTheme="majorEastAsia" w:hAnsiTheme="majorHAnsi" w:cstheme="majorBidi"/>
      <w:i/>
      <w:iCs/>
      <w:color w:val="243F60" w:themeColor="accent1" w:themeShade="7F"/>
      <w:lang w:eastAsia="de-DE"/>
    </w:rPr>
  </w:style>
  <w:style w:type="character" w:customStyle="1" w:styleId="Heading7Char">
    <w:name w:val="Heading 7 Char"/>
    <w:basedOn w:val="DefaultParagraphFont"/>
    <w:link w:val="Heading7"/>
    <w:uiPriority w:val="9"/>
    <w:semiHidden/>
    <w:rsid w:val="00DA568D"/>
    <w:rPr>
      <w:rFonts w:asciiTheme="majorHAnsi" w:eastAsiaTheme="majorEastAsia" w:hAnsiTheme="majorHAnsi" w:cstheme="majorBidi"/>
      <w:i/>
      <w:iCs/>
      <w:color w:val="404040" w:themeColor="text1" w:themeTint="BF"/>
      <w:lang w:eastAsia="de-DE"/>
    </w:rPr>
  </w:style>
  <w:style w:type="character" w:customStyle="1" w:styleId="Heading8Char">
    <w:name w:val="Heading 8 Char"/>
    <w:basedOn w:val="DefaultParagraphFont"/>
    <w:link w:val="Heading8"/>
    <w:uiPriority w:val="9"/>
    <w:semiHidden/>
    <w:rsid w:val="00DA568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DA568D"/>
    <w:rPr>
      <w:rFonts w:asciiTheme="majorHAnsi" w:eastAsiaTheme="majorEastAsia" w:hAnsiTheme="majorHAnsi" w:cstheme="majorBidi"/>
      <w:i/>
      <w:iCs/>
      <w:color w:val="404040" w:themeColor="text1" w:themeTint="BF"/>
      <w:sz w:val="20"/>
      <w:szCs w:val="20"/>
      <w:lang w:eastAsia="de-DE"/>
    </w:rPr>
  </w:style>
  <w:style w:type="character" w:styleId="Hyperlink">
    <w:name w:val="Hyperlink"/>
    <w:basedOn w:val="DefaultParagraphFont"/>
    <w:uiPriority w:val="99"/>
    <w:unhideWhenUsed/>
    <w:rsid w:val="00DA568D"/>
    <w:rPr>
      <w:color w:val="0000FF" w:themeColor="hyperlink"/>
      <w:u w:val="single"/>
    </w:rPr>
  </w:style>
  <w:style w:type="paragraph" w:styleId="ListParagraph">
    <w:name w:val="List Paragraph"/>
    <w:basedOn w:val="Normal"/>
    <w:uiPriority w:val="34"/>
    <w:qFormat/>
    <w:rsid w:val="00DA568D"/>
    <w:pPr>
      <w:ind w:left="720"/>
      <w:contextualSpacing/>
    </w:pPr>
  </w:style>
  <w:style w:type="paragraph" w:styleId="Footer">
    <w:name w:val="footer"/>
    <w:basedOn w:val="Normal"/>
    <w:link w:val="FooterChar"/>
    <w:uiPriority w:val="99"/>
    <w:unhideWhenUsed/>
    <w:rsid w:val="00FA0C04"/>
    <w:pPr>
      <w:tabs>
        <w:tab w:val="center" w:pos="4320"/>
        <w:tab w:val="right" w:pos="8640"/>
      </w:tabs>
    </w:pPr>
  </w:style>
  <w:style w:type="character" w:customStyle="1" w:styleId="FooterChar">
    <w:name w:val="Footer Char"/>
    <w:basedOn w:val="DefaultParagraphFont"/>
    <w:link w:val="Footer"/>
    <w:uiPriority w:val="99"/>
    <w:rsid w:val="00FA0C04"/>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FA0C04"/>
  </w:style>
  <w:style w:type="paragraph" w:styleId="BalloonText">
    <w:name w:val="Balloon Text"/>
    <w:basedOn w:val="Normal"/>
    <w:link w:val="BalloonTextChar"/>
    <w:uiPriority w:val="99"/>
    <w:semiHidden/>
    <w:unhideWhenUsed/>
    <w:rsid w:val="009C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296"/>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q@audioresearchlab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4748</Characters>
  <Application>Microsoft Office Word</Application>
  <DocSecurity>0</DocSecurity>
  <Lines>39</Lines>
  <Paragraphs>11</Paragraphs>
  <ScaleCrop>false</ScaleCrop>
  <Company>Audio Research Labs</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Quackenbush</dc:creator>
  <cp:lastModifiedBy>Leonardo Chiariglione</cp:lastModifiedBy>
  <cp:revision>2</cp:revision>
  <dcterms:created xsi:type="dcterms:W3CDTF">2013-08-07T17:13:00Z</dcterms:created>
  <dcterms:modified xsi:type="dcterms:W3CDTF">2013-08-07T17:13:00Z</dcterms:modified>
</cp:coreProperties>
</file>