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B29D6C" w14:textId="77777777" w:rsidR="00857533" w:rsidRPr="00857533" w:rsidRDefault="00857533" w:rsidP="00857533">
      <w:pPr>
        <w:jc w:val="center"/>
        <w:rPr>
          <w:b/>
          <w:sz w:val="28"/>
          <w:lang w:val="fr-FR"/>
        </w:rPr>
      </w:pPr>
      <w:r w:rsidRPr="00857533">
        <w:rPr>
          <w:b/>
          <w:sz w:val="28"/>
          <w:lang w:val="fr-FR"/>
        </w:rPr>
        <w:t>INTERNATIONAL ORGANISATION FOR STANDARDISATION</w:t>
      </w:r>
    </w:p>
    <w:p w14:paraId="444DFE98" w14:textId="77777777" w:rsidR="00857533" w:rsidRPr="00857533" w:rsidRDefault="00857533" w:rsidP="00857533">
      <w:pPr>
        <w:jc w:val="center"/>
        <w:rPr>
          <w:b/>
          <w:sz w:val="28"/>
          <w:lang w:val="fr-FR"/>
        </w:rPr>
      </w:pPr>
      <w:r w:rsidRPr="00857533">
        <w:rPr>
          <w:b/>
          <w:sz w:val="28"/>
          <w:lang w:val="fr-FR"/>
        </w:rPr>
        <w:t>ORGANISATION INTERNATIONALE DE NORMALISATION</w:t>
      </w:r>
    </w:p>
    <w:p w14:paraId="7F2CD632" w14:textId="77777777" w:rsidR="00857533" w:rsidRPr="00857533" w:rsidRDefault="00857533" w:rsidP="00857533">
      <w:pPr>
        <w:jc w:val="center"/>
        <w:rPr>
          <w:b/>
          <w:sz w:val="28"/>
          <w:lang w:val="fr-FR"/>
        </w:rPr>
      </w:pPr>
      <w:r w:rsidRPr="00857533">
        <w:rPr>
          <w:b/>
          <w:sz w:val="28"/>
          <w:lang w:val="fr-FR"/>
        </w:rPr>
        <w:t>ISO/IEC JTC 1/SC 29/WG 11</w:t>
      </w:r>
    </w:p>
    <w:p w14:paraId="76223937" w14:textId="77777777" w:rsidR="009D0066" w:rsidRPr="00857533" w:rsidRDefault="00857533" w:rsidP="00857533">
      <w:pPr>
        <w:jc w:val="center"/>
        <w:rPr>
          <w:b/>
          <w:sz w:val="28"/>
        </w:rPr>
      </w:pPr>
      <w:r w:rsidRPr="00857533">
        <w:rPr>
          <w:b/>
          <w:sz w:val="28"/>
        </w:rPr>
        <w:t>CODING OF MOVING PICTURES AND AUDIO</w:t>
      </w:r>
    </w:p>
    <w:p w14:paraId="19F9F954" w14:textId="77777777" w:rsidR="00857533" w:rsidRDefault="00857533" w:rsidP="00857533"/>
    <w:p w14:paraId="25DED938" w14:textId="447FB58B" w:rsidR="00857533" w:rsidRPr="00857533" w:rsidRDefault="00857533" w:rsidP="00857533">
      <w:pPr>
        <w:jc w:val="right"/>
        <w:rPr>
          <w:b/>
          <w:sz w:val="28"/>
        </w:rPr>
      </w:pPr>
      <w:r w:rsidRPr="00857533">
        <w:rPr>
          <w:b/>
          <w:sz w:val="28"/>
        </w:rPr>
        <w:t xml:space="preserve">ISO/IEC JTC 1/SC 29/WG 11 </w:t>
      </w:r>
      <w:r w:rsidRPr="00857533">
        <w:rPr>
          <w:b/>
          <w:sz w:val="48"/>
        </w:rPr>
        <w:t>N</w:t>
      </w:r>
      <w:r w:rsidR="004125C5" w:rsidRPr="004125C5">
        <w:rPr>
          <w:b/>
          <w:sz w:val="48"/>
        </w:rPr>
        <w:t>183</w:t>
      </w:r>
      <w:r w:rsidR="004125C5">
        <w:rPr>
          <w:b/>
          <w:sz w:val="48"/>
        </w:rPr>
        <w:t>19</w:t>
      </w:r>
    </w:p>
    <w:p w14:paraId="713FFAAE" w14:textId="755207F9" w:rsidR="00857533" w:rsidRPr="00857533" w:rsidRDefault="004125C5" w:rsidP="00857533">
      <w:pPr>
        <w:jc w:val="right"/>
        <w:rPr>
          <w:b/>
          <w:sz w:val="28"/>
        </w:rPr>
      </w:pPr>
      <w:r>
        <w:rPr>
          <w:b/>
          <w:sz w:val="28"/>
        </w:rPr>
        <w:t>Geneva</w:t>
      </w:r>
      <w:r w:rsidR="00E304CD">
        <w:rPr>
          <w:b/>
          <w:sz w:val="28"/>
        </w:rPr>
        <w:t>, C</w:t>
      </w:r>
      <w:r>
        <w:rPr>
          <w:b/>
          <w:sz w:val="28"/>
        </w:rPr>
        <w:t>H</w:t>
      </w:r>
      <w:r w:rsidR="00E304CD">
        <w:rPr>
          <w:b/>
          <w:sz w:val="28"/>
        </w:rPr>
        <w:t xml:space="preserve"> –</w:t>
      </w:r>
      <w:r>
        <w:rPr>
          <w:b/>
          <w:sz w:val="28"/>
        </w:rPr>
        <w:t xml:space="preserve"> March </w:t>
      </w:r>
      <w:r w:rsidR="00EF24C3">
        <w:rPr>
          <w:b/>
          <w:sz w:val="28"/>
        </w:rPr>
        <w:t>201</w:t>
      </w:r>
      <w:r>
        <w:rPr>
          <w:b/>
          <w:sz w:val="28"/>
        </w:rPr>
        <w:t>9</w:t>
      </w:r>
    </w:p>
    <w:p w14:paraId="3E80CE09" w14:textId="77777777" w:rsidR="00857533" w:rsidRDefault="00857533" w:rsidP="0085753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3"/>
        <w:gridCol w:w="3731"/>
      </w:tblGrid>
      <w:tr w:rsidR="00857533" w:rsidRPr="00857533" w14:paraId="398F3173" w14:textId="77777777" w:rsidTr="00406BFA">
        <w:tc>
          <w:tcPr>
            <w:tcW w:w="0" w:type="auto"/>
            <w:shd w:val="clear" w:color="auto" w:fill="auto"/>
          </w:tcPr>
          <w:p w14:paraId="6E6D0D9A" w14:textId="77777777" w:rsidR="00857533" w:rsidRPr="00406BFA" w:rsidRDefault="00857533" w:rsidP="00406BFA">
            <w:pPr>
              <w:rPr>
                <w:b/>
              </w:rPr>
            </w:pPr>
            <w:r w:rsidRPr="00406BFA">
              <w:rPr>
                <w:b/>
              </w:rPr>
              <w:t>Source:</w:t>
            </w:r>
          </w:p>
        </w:tc>
        <w:tc>
          <w:tcPr>
            <w:tcW w:w="0" w:type="auto"/>
            <w:shd w:val="clear" w:color="auto" w:fill="auto"/>
          </w:tcPr>
          <w:p w14:paraId="68AFC115" w14:textId="77777777" w:rsidR="00857533" w:rsidRPr="00406BFA" w:rsidRDefault="00857533" w:rsidP="00406BFA">
            <w:pPr>
              <w:rPr>
                <w:b/>
              </w:rPr>
            </w:pPr>
            <w:r w:rsidRPr="00406BFA">
              <w:rPr>
                <w:b/>
              </w:rPr>
              <w:t xml:space="preserve">Leonardo Chiariglione </w:t>
            </w:r>
          </w:p>
        </w:tc>
      </w:tr>
      <w:tr w:rsidR="00857533" w:rsidRPr="00857533" w14:paraId="769642B7" w14:textId="77777777" w:rsidTr="00406BFA">
        <w:tc>
          <w:tcPr>
            <w:tcW w:w="0" w:type="auto"/>
            <w:shd w:val="clear" w:color="auto" w:fill="auto"/>
          </w:tcPr>
          <w:p w14:paraId="4568D50E" w14:textId="77777777" w:rsidR="00857533" w:rsidRPr="00406BFA" w:rsidRDefault="00857533" w:rsidP="00406BFA">
            <w:pPr>
              <w:rPr>
                <w:b/>
              </w:rPr>
            </w:pPr>
            <w:r w:rsidRPr="00406BFA">
              <w:rPr>
                <w:b/>
              </w:rPr>
              <w:t>Title:</w:t>
            </w:r>
          </w:p>
        </w:tc>
        <w:tc>
          <w:tcPr>
            <w:tcW w:w="0" w:type="auto"/>
            <w:shd w:val="clear" w:color="auto" w:fill="auto"/>
          </w:tcPr>
          <w:p w14:paraId="61C2507A" w14:textId="577E4F8F" w:rsidR="00857533" w:rsidRPr="00406BFA" w:rsidRDefault="00EF24C3" w:rsidP="00406BFA">
            <w:pPr>
              <w:rPr>
                <w:b/>
              </w:rPr>
            </w:pPr>
            <w:r>
              <w:rPr>
                <w:b/>
              </w:rPr>
              <w:t>Notice of the 12</w:t>
            </w:r>
            <w:r w:rsidR="004125C5">
              <w:rPr>
                <w:b/>
              </w:rPr>
              <w:t>6</w:t>
            </w:r>
            <w:r w:rsidR="007B2BAA" w:rsidRPr="007B2BAA">
              <w:rPr>
                <w:b/>
                <w:vertAlign w:val="superscript"/>
              </w:rPr>
              <w:t>th</w:t>
            </w:r>
            <w:r w:rsidR="007B2BAA">
              <w:rPr>
                <w:b/>
              </w:rPr>
              <w:t xml:space="preserve"> </w:t>
            </w:r>
            <w:r>
              <w:rPr>
                <w:b/>
              </w:rPr>
              <w:t>WG 11 meeting</w:t>
            </w:r>
          </w:p>
        </w:tc>
      </w:tr>
    </w:tbl>
    <w:p w14:paraId="7D8A63FB" w14:textId="77777777" w:rsidR="00857533" w:rsidRDefault="00857533" w:rsidP="00857533"/>
    <w:p w14:paraId="412A9DFA" w14:textId="77777777" w:rsidR="00857533" w:rsidRDefault="00857533" w:rsidP="00857533"/>
    <w:p w14:paraId="1AFB5B29" w14:textId="70548CCD" w:rsidR="00857533" w:rsidRPr="00857533" w:rsidRDefault="00EF24C3" w:rsidP="00857533">
      <w:pPr>
        <w:jc w:val="center"/>
        <w:rPr>
          <w:b/>
          <w:sz w:val="28"/>
        </w:rPr>
      </w:pPr>
      <w:r w:rsidRPr="00EF24C3">
        <w:rPr>
          <w:b/>
          <w:sz w:val="28"/>
        </w:rPr>
        <w:t>Notice of the 12</w:t>
      </w:r>
      <w:r w:rsidR="004125C5">
        <w:rPr>
          <w:b/>
          <w:sz w:val="28"/>
        </w:rPr>
        <w:t>6</w:t>
      </w:r>
      <w:r w:rsidR="007B2BAA" w:rsidRPr="007B2BAA">
        <w:rPr>
          <w:b/>
          <w:sz w:val="28"/>
          <w:vertAlign w:val="superscript"/>
        </w:rPr>
        <w:t>th</w:t>
      </w:r>
      <w:r w:rsidR="007B2BAA">
        <w:rPr>
          <w:b/>
          <w:sz w:val="28"/>
        </w:rPr>
        <w:t xml:space="preserve"> </w:t>
      </w:r>
      <w:r w:rsidRPr="00EF24C3">
        <w:rPr>
          <w:b/>
          <w:sz w:val="28"/>
        </w:rPr>
        <w:t>WG 11 meeting</w:t>
      </w:r>
    </w:p>
    <w:p w14:paraId="37E4F77B" w14:textId="77777777" w:rsidR="00857533" w:rsidRDefault="00857533" w:rsidP="00857533"/>
    <w:p w14:paraId="65F6FD60" w14:textId="650AE796" w:rsidR="00EF24C3" w:rsidRDefault="00EF24C3" w:rsidP="00EF24C3">
      <w:bookmarkStart w:id="0" w:name="_GoBack"/>
      <w:r>
        <w:t>The 12</w:t>
      </w:r>
      <w:r w:rsidR="004125C5">
        <w:t>6</w:t>
      </w:r>
      <w:r w:rsidR="007B2BAA" w:rsidRPr="007B2BAA">
        <w:rPr>
          <w:vertAlign w:val="superscript"/>
        </w:rPr>
        <w:t>th</w:t>
      </w:r>
      <w:r w:rsidR="007B2BAA">
        <w:t xml:space="preserve"> </w:t>
      </w:r>
      <w:r>
        <w:t xml:space="preserve">WG </w:t>
      </w:r>
      <w:r w:rsidR="007B2BAA">
        <w:t>11</w:t>
      </w:r>
      <w:r w:rsidR="00280E7C">
        <w:t xml:space="preserve"> </w:t>
      </w:r>
      <w:r>
        <w:t>meeting will take place on 201</w:t>
      </w:r>
      <w:r w:rsidR="004125C5">
        <w:t>9</w:t>
      </w:r>
      <w:r>
        <w:t>/</w:t>
      </w:r>
      <w:r w:rsidR="007B2BAA">
        <w:t>0</w:t>
      </w:r>
      <w:r w:rsidR="004125C5">
        <w:t>3</w:t>
      </w:r>
      <w:r>
        <w:t>/</w:t>
      </w:r>
      <w:r w:rsidR="004125C5">
        <w:t>25</w:t>
      </w:r>
      <w:r>
        <w:t>T09:00-</w:t>
      </w:r>
      <w:r w:rsidR="004125C5">
        <w:t>29</w:t>
      </w:r>
      <w:r>
        <w:t xml:space="preserve">T20:00 at </w:t>
      </w:r>
      <w:r w:rsidR="004125C5">
        <w:t>Centre International de Conférences de Genève, Genève, CH.</w:t>
      </w:r>
    </w:p>
    <w:p w14:paraId="4F6347F5" w14:textId="77777777" w:rsidR="00EF24C3" w:rsidRDefault="00EF24C3" w:rsidP="00EF24C3"/>
    <w:p w14:paraId="2ECC540D" w14:textId="545B9787" w:rsidR="0010752C" w:rsidRDefault="007A5EE0" w:rsidP="00EF24C3">
      <w:r>
        <w:t xml:space="preserve">The meeting </w:t>
      </w:r>
      <w:r w:rsidR="0010752C">
        <w:t>will be preceded</w:t>
      </w:r>
      <w:r w:rsidR="004125C5">
        <w:t xml:space="preserve"> by:</w:t>
      </w:r>
      <w:r w:rsidR="0010752C">
        <w:t xml:space="preserve"> </w:t>
      </w:r>
    </w:p>
    <w:p w14:paraId="6FC14C96" w14:textId="00336911" w:rsidR="0010752C" w:rsidRDefault="0010752C" w:rsidP="00EF24C3">
      <w:r>
        <w:t xml:space="preserve">The JVET meeting </w:t>
      </w:r>
      <w:r w:rsidR="004125C5">
        <w:t>starting on the 19</w:t>
      </w:r>
      <w:r w:rsidR="004125C5" w:rsidRPr="004125C5">
        <w:rPr>
          <w:vertAlign w:val="superscript"/>
        </w:rPr>
        <w:t>th</w:t>
      </w:r>
      <w:r w:rsidR="004125C5">
        <w:t xml:space="preserve"> (</w:t>
      </w:r>
      <w:r>
        <w:t>held under the auspices of ITU-T SG 16</w:t>
      </w:r>
      <w:r w:rsidR="004125C5">
        <w:t>)</w:t>
      </w:r>
      <w:r>
        <w:t xml:space="preserve">. </w:t>
      </w:r>
    </w:p>
    <w:p w14:paraId="76B6EFF1" w14:textId="3FFF0FF6" w:rsidR="004125C5" w:rsidRDefault="004125C5" w:rsidP="004125C5">
      <w:r>
        <w:t xml:space="preserve">The </w:t>
      </w:r>
      <w:r w:rsidR="00C4267D">
        <w:t>JCT-</w:t>
      </w:r>
      <w:r>
        <w:t>VC meeting starting on the 22</w:t>
      </w:r>
      <w:r w:rsidRPr="004125C5">
        <w:rPr>
          <w:vertAlign w:val="superscript"/>
        </w:rPr>
        <w:t>nd</w:t>
      </w:r>
      <w:r>
        <w:rPr>
          <w:vertAlign w:val="superscript"/>
        </w:rPr>
        <w:t xml:space="preserve"> </w:t>
      </w:r>
      <w:r>
        <w:t>(held under the auspices of ITU-T SG 16).</w:t>
      </w:r>
    </w:p>
    <w:p w14:paraId="63F331CE" w14:textId="457F227A" w:rsidR="0010752C" w:rsidRDefault="004125C5" w:rsidP="00EF24C3">
      <w:r>
        <w:t>Ad hoc group meetings on the weekend (23</w:t>
      </w:r>
      <w:r w:rsidRPr="004125C5">
        <w:rPr>
          <w:vertAlign w:val="superscript"/>
        </w:rPr>
        <w:t>rd</w:t>
      </w:r>
      <w:r>
        <w:t>-24</w:t>
      </w:r>
      <w:r w:rsidRPr="004125C5">
        <w:rPr>
          <w:vertAlign w:val="superscript"/>
        </w:rPr>
        <w:t>th</w:t>
      </w:r>
      <w:r>
        <w:t>).</w:t>
      </w:r>
    </w:p>
    <w:p w14:paraId="395A6934" w14:textId="5C82C349" w:rsidR="004125C5" w:rsidRDefault="004125C5" w:rsidP="00EF24C3"/>
    <w:p w14:paraId="2D81C94C" w14:textId="77777777" w:rsidR="00C4267D" w:rsidRPr="00C4267D" w:rsidRDefault="004125C5" w:rsidP="00EF24C3">
      <w:r w:rsidRPr="00C4267D">
        <w:t xml:space="preserve">Please note that </w:t>
      </w:r>
    </w:p>
    <w:p w14:paraId="0BDF0FE3" w14:textId="07058E53" w:rsidR="00C4267D" w:rsidRDefault="00C4267D" w:rsidP="00C4267D">
      <w:pPr>
        <w:pStyle w:val="ListParagraph"/>
        <w:numPr>
          <w:ilvl w:val="0"/>
          <w:numId w:val="32"/>
        </w:numPr>
        <w:rPr>
          <w:rFonts w:ascii="Times New Roman" w:hAnsi="Times New Roman"/>
          <w:sz w:val="24"/>
          <w:szCs w:val="24"/>
        </w:rPr>
      </w:pPr>
      <w:r w:rsidRPr="00C4267D">
        <w:rPr>
          <w:rFonts w:ascii="Times New Roman" w:hAnsi="Times New Roman"/>
          <w:sz w:val="24"/>
          <w:szCs w:val="24"/>
        </w:rPr>
        <w:t xml:space="preserve">Ad hoc </w:t>
      </w:r>
      <w:r>
        <w:rPr>
          <w:rFonts w:ascii="Times New Roman" w:hAnsi="Times New Roman"/>
          <w:sz w:val="24"/>
          <w:szCs w:val="24"/>
        </w:rPr>
        <w:t>group meetings</w:t>
      </w:r>
      <w:r w:rsidRPr="00C4267D">
        <w:rPr>
          <w:rFonts w:ascii="Times New Roman" w:hAnsi="Times New Roman"/>
          <w:sz w:val="24"/>
          <w:szCs w:val="24"/>
        </w:rPr>
        <w:t xml:space="preserve"> during the weekend and evening sessions will take place in ITU headquarters.</w:t>
      </w:r>
    </w:p>
    <w:p w14:paraId="1F8AA7BB" w14:textId="3EBF1ABF" w:rsidR="004125C5" w:rsidRPr="00C4267D" w:rsidRDefault="00C4267D" w:rsidP="00C4267D">
      <w:pPr>
        <w:pStyle w:val="ListParagraph"/>
        <w:numPr>
          <w:ilvl w:val="0"/>
          <w:numId w:val="32"/>
        </w:numPr>
        <w:rPr>
          <w:rFonts w:ascii="Times New Roman" w:hAnsi="Times New Roman"/>
          <w:sz w:val="24"/>
          <w:szCs w:val="24"/>
        </w:rPr>
      </w:pPr>
      <w:r>
        <w:rPr>
          <w:rFonts w:ascii="Times New Roman" w:hAnsi="Times New Roman"/>
          <w:sz w:val="24"/>
          <w:szCs w:val="24"/>
        </w:rPr>
        <w:t>B</w:t>
      </w:r>
      <w:r w:rsidR="004125C5" w:rsidRPr="00C4267D">
        <w:rPr>
          <w:rFonts w:ascii="Times New Roman" w:hAnsi="Times New Roman"/>
          <w:sz w:val="24"/>
          <w:szCs w:val="24"/>
        </w:rPr>
        <w:t xml:space="preserve">oth </w:t>
      </w:r>
      <w:r w:rsidRPr="00C4267D">
        <w:rPr>
          <w:rFonts w:ascii="Times New Roman" w:hAnsi="Times New Roman"/>
          <w:sz w:val="24"/>
          <w:szCs w:val="24"/>
        </w:rPr>
        <w:t>JCT-</w:t>
      </w:r>
      <w:r w:rsidR="004125C5" w:rsidRPr="00C4267D">
        <w:rPr>
          <w:rFonts w:ascii="Times New Roman" w:hAnsi="Times New Roman"/>
          <w:sz w:val="24"/>
          <w:szCs w:val="24"/>
        </w:rPr>
        <w:t>VC and VCEG will end their meetings on the 27</w:t>
      </w:r>
      <w:r w:rsidR="004125C5" w:rsidRPr="00C4267D">
        <w:rPr>
          <w:rFonts w:ascii="Times New Roman" w:hAnsi="Times New Roman"/>
          <w:sz w:val="24"/>
          <w:szCs w:val="24"/>
          <w:vertAlign w:val="superscript"/>
        </w:rPr>
        <w:t>th</w:t>
      </w:r>
      <w:r w:rsidR="004125C5" w:rsidRPr="00C4267D">
        <w:rPr>
          <w:rFonts w:ascii="Times New Roman" w:hAnsi="Times New Roman"/>
          <w:sz w:val="24"/>
          <w:szCs w:val="24"/>
        </w:rPr>
        <w:t>.</w:t>
      </w:r>
    </w:p>
    <w:p w14:paraId="7E0A68D7" w14:textId="77777777" w:rsidR="004125C5" w:rsidRDefault="004125C5" w:rsidP="004125C5"/>
    <w:p w14:paraId="141105EC" w14:textId="028F8189" w:rsidR="004125C5" w:rsidRDefault="001B3CE2" w:rsidP="004125C5">
      <w:r>
        <w:rPr>
          <w:b/>
        </w:rPr>
        <w:t>L</w:t>
      </w:r>
      <w:r w:rsidR="004D5BB3" w:rsidRPr="001B3CE2">
        <w:rPr>
          <w:b/>
        </w:rPr>
        <w:t>ogistic information</w:t>
      </w:r>
    </w:p>
    <w:p w14:paraId="6C1CF098" w14:textId="4A754AF8" w:rsidR="004125C5" w:rsidRPr="001B3CE2" w:rsidRDefault="004125C5" w:rsidP="001B3CE2">
      <w:r w:rsidRPr="001B3CE2">
        <w:t>Badge pick-up and on-site registration: badges will be distributed at the Montbrillant building entrance of ITU (Rue de Varembé 2, about 100 metres from CICG) during the week days.</w:t>
      </w:r>
    </w:p>
    <w:p w14:paraId="2D46EA76" w14:textId="444D63C3" w:rsidR="004125C5" w:rsidRDefault="004125C5" w:rsidP="001B3CE2">
      <w:r w:rsidRPr="001B3CE2">
        <w:t xml:space="preserve">There will be no badge delivery over the weekend, but pre-registered delegates can enter the ITU building if they have pre-registered on the ITU registration page and provide their passport to the security officer. </w:t>
      </w:r>
      <w:r w:rsidR="004D5BB3" w:rsidRPr="001B3CE2">
        <w:t>MPEG members who</w:t>
      </w:r>
      <w:r w:rsidRPr="001B3CE2">
        <w:t xml:space="preserve"> did not pre-register will not be able to enter the building. Entrance during the weekend and after-hours is only through the ITU Montbrillant building.</w:t>
      </w:r>
    </w:p>
    <w:p w14:paraId="67F9045B" w14:textId="2816C27B" w:rsidR="001B3CE2" w:rsidRDefault="001B3CE2" w:rsidP="001B3CE2"/>
    <w:p w14:paraId="1D7A750C" w14:textId="77777777" w:rsidR="00C4267D" w:rsidRDefault="00C4267D" w:rsidP="00C4267D">
      <w:r>
        <w:t xml:space="preserve">Access to the ITU building during the </w:t>
      </w:r>
      <w:r w:rsidRPr="00495E2F">
        <w:rPr>
          <w:b/>
        </w:rPr>
        <w:t>weekend</w:t>
      </w:r>
      <w:r>
        <w:t xml:space="preserve"> and </w:t>
      </w:r>
      <w:r w:rsidRPr="00495E2F">
        <w:rPr>
          <w:b/>
        </w:rPr>
        <w:t>after-hours</w:t>
      </w:r>
      <w:r>
        <w:t xml:space="preserve"> must be via the Montbrillant entrance (NOTE – This has changed via-a-vis previous meetings; when entrance was through the ITU Tower entrance).</w:t>
      </w:r>
    </w:p>
    <w:p w14:paraId="0C2FB68A" w14:textId="77777777" w:rsidR="00C4267D" w:rsidRPr="001B3CE2" w:rsidRDefault="00C4267D" w:rsidP="001B3CE2"/>
    <w:p w14:paraId="721B896B" w14:textId="77777777" w:rsidR="004125C5" w:rsidRDefault="004125C5" w:rsidP="004125C5">
      <w:r w:rsidRPr="001B3CE2">
        <w:rPr>
          <w:b/>
        </w:rPr>
        <w:t>Contact persons</w:t>
      </w:r>
      <w:r>
        <w:t xml:space="preserve"> (from the host)</w:t>
      </w:r>
    </w:p>
    <w:p w14:paraId="2573CB4E" w14:textId="77777777" w:rsidR="004125C5" w:rsidRDefault="004125C5" w:rsidP="004125C5">
      <w:r>
        <w:t>ITU-T Study Group 16 Secretariat</w:t>
      </w:r>
    </w:p>
    <w:p w14:paraId="664B2582" w14:textId="77777777" w:rsidR="004125C5" w:rsidRDefault="004125C5" w:rsidP="004125C5">
      <w:r>
        <w:t>Tel: +41-22 730-5445</w:t>
      </w:r>
    </w:p>
    <w:p w14:paraId="6BEAD294" w14:textId="77777777" w:rsidR="004125C5" w:rsidRDefault="004125C5" w:rsidP="004125C5">
      <w:r>
        <w:t>Fax: +41-22 730-5853</w:t>
      </w:r>
    </w:p>
    <w:p w14:paraId="2A9D5640" w14:textId="77777777" w:rsidR="004125C5" w:rsidRDefault="004125C5" w:rsidP="004125C5">
      <w:r>
        <w:t>Email: tsbsg16@itu.int</w:t>
      </w:r>
    </w:p>
    <w:p w14:paraId="15F6FB8B" w14:textId="77777777" w:rsidR="001B3CE2" w:rsidRDefault="001B3CE2" w:rsidP="004125C5"/>
    <w:p w14:paraId="7102B109" w14:textId="56690523" w:rsidR="004125C5" w:rsidRPr="001B3CE2" w:rsidRDefault="004125C5" w:rsidP="004125C5">
      <w:pPr>
        <w:rPr>
          <w:b/>
        </w:rPr>
      </w:pPr>
      <w:r w:rsidRPr="001B3CE2">
        <w:rPr>
          <w:b/>
        </w:rPr>
        <w:t>Registration and meeting information</w:t>
      </w:r>
    </w:p>
    <w:p w14:paraId="0F4E93AB" w14:textId="545CD297" w:rsidR="004125C5" w:rsidRDefault="001B3CE2" w:rsidP="004125C5">
      <w:r>
        <w:t>ITU will charge 150 CHF facilities fees, to be paid cash</w:t>
      </w:r>
      <w:r w:rsidR="00C4267D">
        <w:t xml:space="preserve"> </w:t>
      </w:r>
      <w:r w:rsidR="00C4267D">
        <w:t xml:space="preserve">(payment by credit card is </w:t>
      </w:r>
      <w:r w:rsidR="00C4267D" w:rsidRPr="00495E2F">
        <w:rPr>
          <w:b/>
        </w:rPr>
        <w:t>not</w:t>
      </w:r>
      <w:r w:rsidR="00C4267D">
        <w:t xml:space="preserve"> </w:t>
      </w:r>
      <w:r w:rsidR="00C4267D" w:rsidRPr="00495E2F">
        <w:t>possible</w:t>
      </w:r>
      <w:r w:rsidR="00C4267D">
        <w:t>)</w:t>
      </w:r>
      <w:r>
        <w:t>.</w:t>
      </w:r>
    </w:p>
    <w:p w14:paraId="5483C217" w14:textId="637DBDE8" w:rsidR="004125C5" w:rsidRDefault="001B3CE2" w:rsidP="004125C5">
      <w:r>
        <w:t>MPEG members</w:t>
      </w:r>
      <w:r w:rsidR="004125C5">
        <w:t xml:space="preserve"> are required to register at both the online </w:t>
      </w:r>
      <w:r>
        <w:t xml:space="preserve">ISO </w:t>
      </w:r>
      <w:r w:rsidR="004125C5">
        <w:t xml:space="preserve">meeting registration and the </w:t>
      </w:r>
      <w:hyperlink r:id="rId6" w:history="1">
        <w:r w:rsidRPr="00FC05BB">
          <w:rPr>
            <w:rStyle w:val="Hyperlink"/>
          </w:rPr>
          <w:t xml:space="preserve">online </w:t>
        </w:r>
        <w:r w:rsidR="004125C5" w:rsidRPr="00FC05BB">
          <w:rPr>
            <w:rStyle w:val="Hyperlink"/>
          </w:rPr>
          <w:t>ITU-T</w:t>
        </w:r>
        <w:r w:rsidRPr="00FC05BB">
          <w:rPr>
            <w:rStyle w:val="Hyperlink"/>
          </w:rPr>
          <w:t xml:space="preserve"> meeting registration</w:t>
        </w:r>
      </w:hyperlink>
      <w:r>
        <w:t xml:space="preserve"> at https://itu.int/reg/tmisc/3001118 by 9 March 2019</w:t>
      </w:r>
      <w:r w:rsidR="004125C5">
        <w:t>:</w:t>
      </w:r>
    </w:p>
    <w:p w14:paraId="2E675582" w14:textId="676F701B" w:rsidR="004125C5" w:rsidRDefault="004125C5" w:rsidP="004125C5">
      <w:r>
        <w:t>Upon</w:t>
      </w:r>
      <w:r w:rsidR="001B3CE2">
        <w:t xml:space="preserve"> registration</w:t>
      </w:r>
      <w:r>
        <w:t xml:space="preserve"> </w:t>
      </w:r>
      <w:r w:rsidR="001B3CE2">
        <w:t>MPEG members</w:t>
      </w:r>
      <w:r>
        <w:t xml:space="preserve"> will receive a badge that should be used at all times while at the meeting venue. Badges will be available for the delegates who have pre-registered and can be collected at the reception of the Montbrillant building, Mon-Fri 0830-1200, 1330-1700 hours</w:t>
      </w:r>
      <w:r w:rsidR="001B3CE2">
        <w:t>.</w:t>
      </w:r>
    </w:p>
    <w:p w14:paraId="392CBC16" w14:textId="043870A3" w:rsidR="00C4267D" w:rsidRDefault="00C4267D" w:rsidP="004125C5"/>
    <w:p w14:paraId="04B48FDE" w14:textId="77777777" w:rsidR="00C4267D" w:rsidRPr="005472FC" w:rsidRDefault="00C4267D" w:rsidP="00C4267D">
      <w:pPr>
        <w:keepNext/>
        <w:rPr>
          <w:b/>
          <w:lang w:val="en-CA"/>
        </w:rPr>
      </w:pPr>
      <w:r w:rsidRPr="005472FC">
        <w:rPr>
          <w:b/>
          <w:lang w:val="en-CA"/>
        </w:rPr>
        <w:t xml:space="preserve">Visa </w:t>
      </w:r>
      <w:r>
        <w:rPr>
          <w:b/>
          <w:lang w:val="en-CA"/>
        </w:rPr>
        <w:t>information</w:t>
      </w:r>
    </w:p>
    <w:p w14:paraId="1DFFD985" w14:textId="77777777" w:rsidR="00C4267D" w:rsidRPr="005472FC" w:rsidRDefault="00C4267D" w:rsidP="00C4267D">
      <w:pPr>
        <w:rPr>
          <w:lang w:eastAsia="ja-JP"/>
        </w:rPr>
      </w:pPr>
      <w:r w:rsidRPr="005472FC">
        <w:rPr>
          <w:lang w:eastAsia="ja-JP"/>
        </w:rPr>
        <w:t xml:space="preserve">ITU can, at the official request of the administration or entity you represent, approach the competent Swiss authorities in order to facilitate delivery of the visa but only within the period mentioned of </w:t>
      </w:r>
      <w:r w:rsidRPr="005472FC">
        <w:t>four</w:t>
      </w:r>
      <w:r w:rsidRPr="005472FC">
        <w:rPr>
          <w:lang w:eastAsia="ja-JP"/>
        </w:rPr>
        <w:t xml:space="preserve"> weeks before the date of beginning of the meeting. Any such request must specify the name and functions, date of birth, number, dates of issue and expiry of passport of the individual(s) for whom the visa(s) is/are requested (see</w:t>
      </w:r>
      <w:r w:rsidRPr="005472FC">
        <w:t xml:space="preserve"> an example at: </w:t>
      </w:r>
      <w:hyperlink r:id="rId7" w:history="1">
        <w:r w:rsidRPr="005472FC">
          <w:rPr>
            <w:rStyle w:val="Hyperlink"/>
          </w:rPr>
          <w:t>https://itu.int/en/ITU-T/info/Documents/Visa-support-letter_MODEL.pdf</w:t>
        </w:r>
      </w:hyperlink>
      <w:r w:rsidRPr="005472FC">
        <w:rPr>
          <w:lang w:eastAsia="ja-JP"/>
        </w:rPr>
        <w:t xml:space="preserve">) and be accompanied by a copy of the notification of confirmation of registration approved for the ITU-T meeting in question, and must be sent to TSB by fax (+41 22 730 5853) or e-mail </w:t>
      </w:r>
      <w:hyperlink r:id="rId8" w:history="1">
        <w:r w:rsidRPr="005472FC">
          <w:rPr>
            <w:rStyle w:val="Hyperlink"/>
          </w:rPr>
          <w:t>(tsbreg@itu.int</w:t>
        </w:r>
      </w:hyperlink>
      <w:r w:rsidRPr="005472FC">
        <w:rPr>
          <w:lang w:eastAsia="ja-JP"/>
        </w:rPr>
        <w:t>) bearing the words "Visa request (</w:t>
      </w:r>
      <w:r w:rsidRPr="005472FC">
        <w:t>M</w:t>
      </w:r>
      <w:r w:rsidRPr="005472FC">
        <w:rPr>
          <w:lang w:eastAsia="ja-JP"/>
        </w:rPr>
        <w:t>PEG meeting)".</w:t>
      </w:r>
    </w:p>
    <w:p w14:paraId="23376FF3" w14:textId="77777777" w:rsidR="001B3CE2" w:rsidRDefault="001B3CE2" w:rsidP="004125C5"/>
    <w:p w14:paraId="0EF33F45" w14:textId="77777777" w:rsidR="004125C5" w:rsidRPr="001B3CE2" w:rsidRDefault="004125C5" w:rsidP="004125C5">
      <w:pPr>
        <w:rPr>
          <w:b/>
        </w:rPr>
      </w:pPr>
      <w:r w:rsidRPr="001B3CE2">
        <w:rPr>
          <w:b/>
        </w:rPr>
        <w:t>Hotel information</w:t>
      </w:r>
    </w:p>
    <w:p w14:paraId="24CEFA6F" w14:textId="3B073A8E" w:rsidR="004125C5" w:rsidRDefault="004125C5" w:rsidP="004125C5">
      <w:r>
        <w:t xml:space="preserve">Delegates attending meetings hosted by ITU may benefit from </w:t>
      </w:r>
      <w:hyperlink r:id="rId9" w:history="1">
        <w:r w:rsidRPr="00444649">
          <w:rPr>
            <w:rStyle w:val="Hyperlink"/>
          </w:rPr>
          <w:t>special terms</w:t>
        </w:r>
      </w:hyperlink>
      <w:r>
        <w:t xml:space="preserve"> in a number of hotels in Geneva. There you will find a self-explanatory procedure to be followed for the reservation of hotels. ITU is not responsible for reservation confirmations, cancelled or charged reservations or no-shows. Please contact the hotel directly for all reservation matters, including for any changes to be made. A hotel confirmation form is available for download</w:t>
      </w:r>
      <w:r w:rsidR="00C4267D">
        <w:t xml:space="preserve"> </w:t>
      </w:r>
      <w:r w:rsidR="00C4267D">
        <w:t>(</w:t>
      </w:r>
      <w:hyperlink r:id="rId10" w:history="1">
        <w:r w:rsidR="00C4267D" w:rsidRPr="00725D2E">
          <w:rPr>
            <w:rStyle w:val="Hyperlink"/>
          </w:rPr>
          <w:t>Word</w:t>
        </w:r>
      </w:hyperlink>
      <w:r w:rsidR="00C4267D">
        <w:t xml:space="preserve"> and </w:t>
      </w:r>
      <w:hyperlink r:id="rId11" w:history="1">
        <w:r w:rsidR="00C4267D" w:rsidRPr="00725D2E">
          <w:rPr>
            <w:rStyle w:val="Hyperlink"/>
          </w:rPr>
          <w:t>PDF</w:t>
        </w:r>
      </w:hyperlink>
      <w:r w:rsidR="00C4267D">
        <w:t>)</w:t>
      </w:r>
      <w:r>
        <w:t xml:space="preserve">. </w:t>
      </w:r>
    </w:p>
    <w:p w14:paraId="1207F962" w14:textId="77777777" w:rsidR="001B3CE2" w:rsidRDefault="001B3CE2" w:rsidP="004125C5"/>
    <w:p w14:paraId="336A28ED" w14:textId="3159085E" w:rsidR="004125C5" w:rsidRPr="001B3CE2" w:rsidRDefault="004125C5" w:rsidP="004125C5">
      <w:pPr>
        <w:rPr>
          <w:b/>
        </w:rPr>
      </w:pPr>
      <w:r w:rsidRPr="001B3CE2">
        <w:rPr>
          <w:b/>
        </w:rPr>
        <w:t>How to reach ITU</w:t>
      </w:r>
      <w:r w:rsidR="00444649">
        <w:rPr>
          <w:b/>
        </w:rPr>
        <w:t xml:space="preserve"> and CICG</w:t>
      </w:r>
    </w:p>
    <w:p w14:paraId="0AB0D335" w14:textId="249FD8DE" w:rsidR="004125C5" w:rsidRDefault="004125C5" w:rsidP="004125C5">
      <w:r>
        <w:t>For all relevant information regard</w:t>
      </w:r>
      <w:r w:rsidR="00C4267D">
        <w:t>ing</w:t>
      </w:r>
      <w:r>
        <w:t xml:space="preserve"> ITU and Geneva, please see the </w:t>
      </w:r>
      <w:hyperlink r:id="rId12" w:history="1">
        <w:r w:rsidRPr="00C4267D">
          <w:rPr>
            <w:rStyle w:val="Hyperlink"/>
          </w:rPr>
          <w:t>delegate's corner in the ITU web site</w:t>
        </w:r>
      </w:hyperlink>
      <w:r>
        <w:t>.</w:t>
      </w:r>
    </w:p>
    <w:p w14:paraId="3CA35A31" w14:textId="77777777" w:rsidR="004125C5" w:rsidRDefault="004125C5" w:rsidP="004125C5">
      <w:r>
        <w:t>There is a single airport in Geneva, which serves for both domestic and international flights and is close to ITU and Geneva downtown.</w:t>
      </w:r>
    </w:p>
    <w:p w14:paraId="61C7DDA5" w14:textId="77777777" w:rsidR="004125C5" w:rsidRDefault="004125C5" w:rsidP="004125C5">
      <w:r>
        <w:t>Public transport in urban Geneva is quite good, so renting a car for those staying downtown may not be necessary. Hotels normally offer bus passes valid for the period of stay (without additional cost to their guests).</w:t>
      </w:r>
    </w:p>
    <w:p w14:paraId="55410AB8" w14:textId="77777777" w:rsidR="001B3CE2" w:rsidRDefault="001B3CE2" w:rsidP="004125C5"/>
    <w:p w14:paraId="4B8EE698" w14:textId="56F6CDC6" w:rsidR="004125C5" w:rsidRPr="001B3CE2" w:rsidRDefault="004125C5" w:rsidP="004125C5">
      <w:pPr>
        <w:rPr>
          <w:b/>
        </w:rPr>
      </w:pPr>
      <w:r w:rsidRPr="001B3CE2">
        <w:rPr>
          <w:b/>
        </w:rPr>
        <w:t>Weather</w:t>
      </w:r>
    </w:p>
    <w:p w14:paraId="44314563" w14:textId="3B4518A6" w:rsidR="004125C5" w:rsidRDefault="004125C5" w:rsidP="004125C5">
      <w:r>
        <w:t>The temperature in March normally ranges from 2 to 10 ºC.</w:t>
      </w:r>
    </w:p>
    <w:p w14:paraId="64CF700B" w14:textId="77777777" w:rsidR="001B3CE2" w:rsidRDefault="001B3CE2" w:rsidP="004125C5"/>
    <w:p w14:paraId="313FBD95" w14:textId="77777777" w:rsidR="004125C5" w:rsidRPr="001B3CE2" w:rsidRDefault="004125C5" w:rsidP="004125C5">
      <w:pPr>
        <w:rPr>
          <w:b/>
        </w:rPr>
      </w:pPr>
      <w:r w:rsidRPr="001B3CE2">
        <w:rPr>
          <w:b/>
        </w:rPr>
        <w:t>Electricity</w:t>
      </w:r>
    </w:p>
    <w:p w14:paraId="7558D611" w14:textId="77777777" w:rsidR="004125C5" w:rsidRDefault="004125C5" w:rsidP="004125C5">
      <w:r>
        <w:t>The standard power supply is 220 Volts, 50Hz. Power plugs normally found are Swiss SEV 1011 and CEE 7/16. Adapters are found for sale in the ITU store, electronics stores, supermarkets and at the airport.</w:t>
      </w:r>
    </w:p>
    <w:p w14:paraId="76E1E7FC" w14:textId="77777777" w:rsidR="001B3CE2" w:rsidRDefault="001B3CE2" w:rsidP="004125C5"/>
    <w:p w14:paraId="6C193B51" w14:textId="050A4ABD" w:rsidR="004125C5" w:rsidRPr="001B3CE2" w:rsidRDefault="004125C5" w:rsidP="004125C5">
      <w:pPr>
        <w:rPr>
          <w:b/>
        </w:rPr>
      </w:pPr>
      <w:r w:rsidRPr="001B3CE2">
        <w:rPr>
          <w:b/>
        </w:rPr>
        <w:t>Emergencies</w:t>
      </w:r>
    </w:p>
    <w:p w14:paraId="1F05770F" w14:textId="77777777" w:rsidR="004125C5" w:rsidRDefault="004125C5" w:rsidP="004125C5">
      <w:r>
        <w:t>Police: 117</w:t>
      </w:r>
    </w:p>
    <w:p w14:paraId="2FB52BD4" w14:textId="77777777" w:rsidR="004125C5" w:rsidRDefault="004125C5" w:rsidP="004125C5">
      <w:r>
        <w:t>Medical Emergencies: 144</w:t>
      </w:r>
    </w:p>
    <w:p w14:paraId="7A25D392" w14:textId="77777777" w:rsidR="001B3CE2" w:rsidRDefault="001B3CE2" w:rsidP="004125C5"/>
    <w:p w14:paraId="545F3264" w14:textId="538D98A5" w:rsidR="004125C5" w:rsidRPr="001B3CE2" w:rsidRDefault="004125C5" w:rsidP="004125C5">
      <w:pPr>
        <w:rPr>
          <w:b/>
        </w:rPr>
      </w:pPr>
      <w:r w:rsidRPr="001B3CE2">
        <w:rPr>
          <w:b/>
        </w:rPr>
        <w:t>Business Hours</w:t>
      </w:r>
    </w:p>
    <w:p w14:paraId="631D0004" w14:textId="18327BE2" w:rsidR="004125C5" w:rsidRDefault="004125C5" w:rsidP="004125C5">
      <w:r>
        <w:t>Most government offices are open 0830–1200 and 1330–1700 hours from Monday to Friday. Most stores are usually open from 0800 to 1845 hours. Saturdays, from 0800 to 1700 hours. General commerce is closed on Sundays. Shops at the airport are open until 2000 hours, inclusive on weekends and holidays. Convenience stores open all days, hours vary.</w:t>
      </w:r>
    </w:p>
    <w:p w14:paraId="63C739AF" w14:textId="77777777" w:rsidR="001B3CE2" w:rsidRDefault="001B3CE2" w:rsidP="004125C5"/>
    <w:p w14:paraId="6A96838D" w14:textId="77777777" w:rsidR="004125C5" w:rsidRPr="001B3CE2" w:rsidRDefault="004125C5" w:rsidP="004125C5">
      <w:pPr>
        <w:rPr>
          <w:b/>
        </w:rPr>
      </w:pPr>
      <w:r w:rsidRPr="001B3CE2">
        <w:rPr>
          <w:b/>
        </w:rPr>
        <w:t>Automated Teller Machines (ATM)</w:t>
      </w:r>
    </w:p>
    <w:p w14:paraId="7852BF3A" w14:textId="77777777" w:rsidR="00C4267D" w:rsidRDefault="00C4267D" w:rsidP="00C4267D">
      <w:r>
        <w:t>Travelers who carry internationally recognized debit and credit cards (such as VISA and MasterCard) can get a cash advance in Geneva at Automated Teller Machines (ATMs) installed at banks, airports, major hotels, department stores, subway stations and tourist attractions. The ATM machine closest to ITU is located at the UBS branch on the corner of Giuseppe Motta avenue and Chemin Louis-Dunant.</w:t>
      </w:r>
    </w:p>
    <w:p w14:paraId="39117723" w14:textId="77777777" w:rsidR="001B3CE2" w:rsidRDefault="001B3CE2" w:rsidP="004125C5"/>
    <w:p w14:paraId="0EB8340A" w14:textId="51F6F946" w:rsidR="004125C5" w:rsidRPr="001B3CE2" w:rsidRDefault="004125C5" w:rsidP="004125C5">
      <w:pPr>
        <w:rPr>
          <w:b/>
        </w:rPr>
      </w:pPr>
      <w:r w:rsidRPr="001B3CE2">
        <w:rPr>
          <w:b/>
        </w:rPr>
        <w:t>Computer Networking</w:t>
      </w:r>
      <w:r w:rsidR="00444649">
        <w:rPr>
          <w:b/>
        </w:rPr>
        <w:t xml:space="preserve"> at ITU</w:t>
      </w:r>
    </w:p>
    <w:p w14:paraId="290B1E9F" w14:textId="77777777" w:rsidR="00C4267D" w:rsidRDefault="00C4267D" w:rsidP="00C4267D">
      <w:r>
        <w:t>Wireless LAN (IEEE 802.11a/g/n) facilities are available for use by delegates in the ITU conference rooms with three different SSIDs that share the same password (itu@GVA1211): ITUwifi (5GHz devices only), ITUwifi-IPv4v6 and ITUwifi-legacy (2GHz band only). Detailed information is available on the ITU-T website (</w:t>
      </w:r>
      <w:hyperlink r:id="rId13" w:history="1">
        <w:r w:rsidRPr="00211AB7">
          <w:rPr>
            <w:rStyle w:val="Hyperlink"/>
          </w:rPr>
          <w:t>https://itu.int/ITU-T/edh/faqs-support.html</w:t>
        </w:r>
      </w:hyperlink>
      <w:r>
        <w:t xml:space="preserve">). </w:t>
      </w:r>
    </w:p>
    <w:p w14:paraId="4D4DF57E" w14:textId="77777777" w:rsidR="00EF24C3" w:rsidRDefault="00EF24C3" w:rsidP="00EF24C3"/>
    <w:bookmarkEnd w:id="0"/>
    <w:p w14:paraId="42CFAF33" w14:textId="77777777" w:rsidR="00EF24C3" w:rsidRDefault="00EF24C3" w:rsidP="00EF24C3"/>
    <w:p w14:paraId="34811BDB" w14:textId="77777777" w:rsidR="00857533" w:rsidRDefault="00857533" w:rsidP="00857533"/>
    <w:p w14:paraId="581682B7" w14:textId="77777777" w:rsidR="00857533" w:rsidRPr="007F2E7F" w:rsidRDefault="00857533" w:rsidP="00857533"/>
    <w:sectPr w:rsidR="00857533" w:rsidRPr="007F2E7F" w:rsidSect="0024588F">
      <w:pgSz w:w="11907" w:h="16839" w:code="9"/>
      <w:pgMar w:top="1418" w:right="1134" w:bottom="1418"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261FD"/>
    <w:multiLevelType w:val="hybridMultilevel"/>
    <w:tmpl w:val="DACC62C8"/>
    <w:lvl w:ilvl="0" w:tplc="EC2042B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81414DA"/>
    <w:multiLevelType w:val="hybridMultilevel"/>
    <w:tmpl w:val="6CAC7186"/>
    <w:lvl w:ilvl="0" w:tplc="9ED86350">
      <w:start w:val="1"/>
      <w:numFmt w:val="decimal"/>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8A55008"/>
    <w:multiLevelType w:val="multilevel"/>
    <w:tmpl w:val="0A2CB4D6"/>
    <w:lvl w:ilvl="0">
      <w:start w:val="1"/>
      <w:numFmt w:val="upperLetter"/>
      <w:pStyle w:val="ANNEX"/>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3" w15:restartNumberingAfterBreak="0">
    <w:nsid w:val="0AE9420B"/>
    <w:multiLevelType w:val="hybridMultilevel"/>
    <w:tmpl w:val="2974C172"/>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C92D9A"/>
    <w:multiLevelType w:val="hybridMultilevel"/>
    <w:tmpl w:val="D69CD9A8"/>
    <w:lvl w:ilvl="0" w:tplc="54B895D6">
      <w:numFmt w:val="bullet"/>
      <w:lvlText w:val="•"/>
      <w:lvlJc w:val="left"/>
      <w:pPr>
        <w:ind w:left="720" w:hanging="72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1E53101"/>
    <w:multiLevelType w:val="hybridMultilevel"/>
    <w:tmpl w:val="7DE06FC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0B38CC"/>
    <w:multiLevelType w:val="hybridMultilevel"/>
    <w:tmpl w:val="76504964"/>
    <w:lvl w:ilvl="0" w:tplc="FA44AA9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C44A2"/>
    <w:multiLevelType w:val="hybridMultilevel"/>
    <w:tmpl w:val="85687F6C"/>
    <w:lvl w:ilvl="0" w:tplc="B47EF7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542A1F"/>
    <w:multiLevelType w:val="hybridMultilevel"/>
    <w:tmpl w:val="C60EB63C"/>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C1E648FE">
      <w:numFmt w:val="bullet"/>
      <w:lvlText w:val="-"/>
      <w:lvlJc w:val="left"/>
      <w:pPr>
        <w:ind w:left="1980" w:hanging="360"/>
      </w:pPr>
      <w:rPr>
        <w:rFonts w:ascii="Calibri" w:eastAsia="Calibri" w:hAnsi="Calibri" w:cs="Calibri" w:hint="default"/>
      </w:r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9" w15:restartNumberingAfterBreak="0">
    <w:nsid w:val="2DD75486"/>
    <w:multiLevelType w:val="hybridMultilevel"/>
    <w:tmpl w:val="DF52D7BA"/>
    <w:lvl w:ilvl="0" w:tplc="7CFC426A">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6A24F9"/>
    <w:multiLevelType w:val="hybridMultilevel"/>
    <w:tmpl w:val="1CDC642C"/>
    <w:lvl w:ilvl="0" w:tplc="FA44AA98">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87069C8"/>
    <w:multiLevelType w:val="hybridMultilevel"/>
    <w:tmpl w:val="B302F97A"/>
    <w:lvl w:ilvl="0" w:tplc="61264892">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D41168"/>
    <w:multiLevelType w:val="hybridMultilevel"/>
    <w:tmpl w:val="D4929B3E"/>
    <w:lvl w:ilvl="0" w:tplc="70F01F5C">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1F17A47"/>
    <w:multiLevelType w:val="hybridMultilevel"/>
    <w:tmpl w:val="B0A40878"/>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564707"/>
    <w:multiLevelType w:val="hybridMultilevel"/>
    <w:tmpl w:val="131EC390"/>
    <w:lvl w:ilvl="0" w:tplc="0102259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2FE2C82"/>
    <w:multiLevelType w:val="hybridMultilevel"/>
    <w:tmpl w:val="5E86A4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305217A"/>
    <w:multiLevelType w:val="hybridMultilevel"/>
    <w:tmpl w:val="12186E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53704272"/>
    <w:multiLevelType w:val="hybridMultilevel"/>
    <w:tmpl w:val="A1D6351E"/>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73593D"/>
    <w:multiLevelType w:val="hybridMultilevel"/>
    <w:tmpl w:val="AA7A8FEE"/>
    <w:lvl w:ilvl="0" w:tplc="3A727C4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5A9540F3"/>
    <w:multiLevelType w:val="hybridMultilevel"/>
    <w:tmpl w:val="C1683620"/>
    <w:lvl w:ilvl="0" w:tplc="0410000F">
      <w:start w:val="1"/>
      <w:numFmt w:val="decimal"/>
      <w:lvlText w:val="%1."/>
      <w:lvlJc w:val="left"/>
      <w:pPr>
        <w:ind w:left="360" w:hanging="360"/>
      </w:pPr>
    </w:lvl>
    <w:lvl w:ilvl="1" w:tplc="04100019">
      <w:start w:val="1"/>
      <w:numFmt w:val="lowerLetter"/>
      <w:lvlText w:val="%2."/>
      <w:lvlJc w:val="left"/>
      <w:pPr>
        <w:ind w:left="1080" w:hanging="360"/>
      </w:pPr>
    </w:lvl>
    <w:lvl w:ilvl="2" w:tplc="0410001B">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0" w15:restartNumberingAfterBreak="0">
    <w:nsid w:val="5D18303E"/>
    <w:multiLevelType w:val="hybridMultilevel"/>
    <w:tmpl w:val="09AA15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61426DD0"/>
    <w:multiLevelType w:val="hybridMultilevel"/>
    <w:tmpl w:val="0B5C0F02"/>
    <w:lvl w:ilvl="0" w:tplc="5B42522C">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62343C42"/>
    <w:multiLevelType w:val="hybridMultilevel"/>
    <w:tmpl w:val="C896A576"/>
    <w:lvl w:ilvl="0" w:tplc="3A727C40">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3F87DEF"/>
    <w:multiLevelType w:val="hybridMultilevel"/>
    <w:tmpl w:val="401016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7130D84"/>
    <w:multiLevelType w:val="hybridMultilevel"/>
    <w:tmpl w:val="4518243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67404F09"/>
    <w:multiLevelType w:val="hybridMultilevel"/>
    <w:tmpl w:val="B896D3F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67992DF4"/>
    <w:multiLevelType w:val="hybridMultilevel"/>
    <w:tmpl w:val="6212BCC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91B0701"/>
    <w:multiLevelType w:val="hybridMultilevel"/>
    <w:tmpl w:val="D64229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9216B86"/>
    <w:multiLevelType w:val="hybridMultilevel"/>
    <w:tmpl w:val="CE8E9498"/>
    <w:lvl w:ilvl="0" w:tplc="B846E250">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BD76A4D"/>
    <w:multiLevelType w:val="hybridMultilevel"/>
    <w:tmpl w:val="91DC0996"/>
    <w:lvl w:ilvl="0" w:tplc="2FFE9500">
      <w:start w:val="1"/>
      <w:numFmt w:val="decimal"/>
      <w:lvlText w:val="%1."/>
      <w:lvlJc w:val="left"/>
      <w:pPr>
        <w:ind w:left="360" w:hanging="360"/>
      </w:pPr>
      <w:rPr>
        <w:rFonts w:hint="default"/>
      </w:rPr>
    </w:lvl>
    <w:lvl w:ilvl="1" w:tplc="3A727C40">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D702595"/>
    <w:multiLevelType w:val="multilevel"/>
    <w:tmpl w:val="04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31" w15:restartNumberingAfterBreak="0">
    <w:nsid w:val="74B935B1"/>
    <w:multiLevelType w:val="hybridMultilevel"/>
    <w:tmpl w:val="1660C0FA"/>
    <w:lvl w:ilvl="0" w:tplc="C78CE2A2">
      <w:start w:val="1"/>
      <w:numFmt w:val="decimal"/>
      <w:lvlText w:val="%1."/>
      <w:lvlJc w:val="left"/>
      <w:pPr>
        <w:ind w:left="360" w:hanging="360"/>
      </w:pPr>
      <w:rPr>
        <w:rFonts w:hint="default"/>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30"/>
  </w:num>
  <w:num w:numId="2">
    <w:abstractNumId w:val="2"/>
  </w:num>
  <w:num w:numId="3">
    <w:abstractNumId w:val="25"/>
  </w:num>
  <w:num w:numId="4">
    <w:abstractNumId w:val="8"/>
  </w:num>
  <w:num w:numId="5">
    <w:abstractNumId w:val="19"/>
  </w:num>
  <w:num w:numId="6">
    <w:abstractNumId w:val="31"/>
  </w:num>
  <w:num w:numId="7">
    <w:abstractNumId w:val="21"/>
  </w:num>
  <w:num w:numId="8">
    <w:abstractNumId w:val="3"/>
  </w:num>
  <w:num w:numId="9">
    <w:abstractNumId w:val="6"/>
  </w:num>
  <w:num w:numId="10">
    <w:abstractNumId w:val="12"/>
  </w:num>
  <w:num w:numId="11">
    <w:abstractNumId w:val="22"/>
  </w:num>
  <w:num w:numId="12">
    <w:abstractNumId w:val="14"/>
  </w:num>
  <w:num w:numId="13">
    <w:abstractNumId w:val="0"/>
  </w:num>
  <w:num w:numId="14">
    <w:abstractNumId w:val="10"/>
  </w:num>
  <w:num w:numId="15">
    <w:abstractNumId w:val="29"/>
  </w:num>
  <w:num w:numId="16">
    <w:abstractNumId w:val="13"/>
  </w:num>
  <w:num w:numId="17">
    <w:abstractNumId w:val="9"/>
  </w:num>
  <w:num w:numId="18">
    <w:abstractNumId w:val="7"/>
  </w:num>
  <w:num w:numId="19">
    <w:abstractNumId w:val="5"/>
  </w:num>
  <w:num w:numId="20">
    <w:abstractNumId w:val="11"/>
  </w:num>
  <w:num w:numId="21">
    <w:abstractNumId w:val="18"/>
  </w:num>
  <w:num w:numId="22">
    <w:abstractNumId w:val="26"/>
  </w:num>
  <w:num w:numId="23">
    <w:abstractNumId w:val="16"/>
  </w:num>
  <w:num w:numId="24">
    <w:abstractNumId w:val="23"/>
  </w:num>
  <w:num w:numId="25">
    <w:abstractNumId w:val="27"/>
  </w:num>
  <w:num w:numId="26">
    <w:abstractNumId w:val="1"/>
  </w:num>
  <w:num w:numId="27">
    <w:abstractNumId w:val="17"/>
  </w:num>
  <w:num w:numId="28">
    <w:abstractNumId w:val="28"/>
  </w:num>
  <w:num w:numId="29">
    <w:abstractNumId w:val="20"/>
  </w:num>
  <w:num w:numId="30">
    <w:abstractNumId w:val="15"/>
  </w:num>
  <w:num w:numId="31">
    <w:abstractNumId w:val="4"/>
  </w:num>
  <w:num w:numId="32">
    <w:abstractNumId w:val="2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3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24C3"/>
    <w:rsid w:val="00002217"/>
    <w:rsid w:val="0001512E"/>
    <w:rsid w:val="00020C69"/>
    <w:rsid w:val="0002499C"/>
    <w:rsid w:val="00030AD0"/>
    <w:rsid w:val="00032A0E"/>
    <w:rsid w:val="000360D3"/>
    <w:rsid w:val="00045D8C"/>
    <w:rsid w:val="00057DA2"/>
    <w:rsid w:val="0006001F"/>
    <w:rsid w:val="00064720"/>
    <w:rsid w:val="000778F8"/>
    <w:rsid w:val="00080DAC"/>
    <w:rsid w:val="00093F5A"/>
    <w:rsid w:val="000C5808"/>
    <w:rsid w:val="000D58DC"/>
    <w:rsid w:val="000E6AA6"/>
    <w:rsid w:val="00104DD9"/>
    <w:rsid w:val="0010752C"/>
    <w:rsid w:val="00124211"/>
    <w:rsid w:val="00125F4E"/>
    <w:rsid w:val="001302B6"/>
    <w:rsid w:val="0013302C"/>
    <w:rsid w:val="001347D5"/>
    <w:rsid w:val="00146509"/>
    <w:rsid w:val="00150931"/>
    <w:rsid w:val="001676B9"/>
    <w:rsid w:val="00171211"/>
    <w:rsid w:val="0017476B"/>
    <w:rsid w:val="00184896"/>
    <w:rsid w:val="001920B7"/>
    <w:rsid w:val="001A13E2"/>
    <w:rsid w:val="001A60D5"/>
    <w:rsid w:val="001A77B5"/>
    <w:rsid w:val="001B3CE2"/>
    <w:rsid w:val="001C122D"/>
    <w:rsid w:val="001C2B74"/>
    <w:rsid w:val="001C4CCD"/>
    <w:rsid w:val="001D3963"/>
    <w:rsid w:val="001D56A9"/>
    <w:rsid w:val="001E4B8A"/>
    <w:rsid w:val="001E6EEC"/>
    <w:rsid w:val="001F3C5D"/>
    <w:rsid w:val="00221F51"/>
    <w:rsid w:val="0024588F"/>
    <w:rsid w:val="00272630"/>
    <w:rsid w:val="00272D6B"/>
    <w:rsid w:val="002739A4"/>
    <w:rsid w:val="00280E7C"/>
    <w:rsid w:val="002869A6"/>
    <w:rsid w:val="00286C15"/>
    <w:rsid w:val="0028710D"/>
    <w:rsid w:val="002A6BFB"/>
    <w:rsid w:val="002B2FD2"/>
    <w:rsid w:val="002C7F0F"/>
    <w:rsid w:val="002D5BA5"/>
    <w:rsid w:val="002D7993"/>
    <w:rsid w:val="002E02B6"/>
    <w:rsid w:val="0030631B"/>
    <w:rsid w:val="00317A4B"/>
    <w:rsid w:val="0033190F"/>
    <w:rsid w:val="003573DE"/>
    <w:rsid w:val="0036721F"/>
    <w:rsid w:val="00373451"/>
    <w:rsid w:val="00385EA4"/>
    <w:rsid w:val="00391E9B"/>
    <w:rsid w:val="00396830"/>
    <w:rsid w:val="003976B4"/>
    <w:rsid w:val="003A3207"/>
    <w:rsid w:val="003C0AEC"/>
    <w:rsid w:val="003C2BAB"/>
    <w:rsid w:val="003C7AB6"/>
    <w:rsid w:val="003E1E52"/>
    <w:rsid w:val="003F6E4A"/>
    <w:rsid w:val="00400239"/>
    <w:rsid w:val="00406247"/>
    <w:rsid w:val="00406BFA"/>
    <w:rsid w:val="004070C3"/>
    <w:rsid w:val="0040751A"/>
    <w:rsid w:val="0041116D"/>
    <w:rsid w:val="004125C5"/>
    <w:rsid w:val="00422044"/>
    <w:rsid w:val="00425379"/>
    <w:rsid w:val="00426E8E"/>
    <w:rsid w:val="00434ADB"/>
    <w:rsid w:val="00441368"/>
    <w:rsid w:val="00444649"/>
    <w:rsid w:val="00462D9A"/>
    <w:rsid w:val="0046449E"/>
    <w:rsid w:val="00467971"/>
    <w:rsid w:val="0047210E"/>
    <w:rsid w:val="004A44EF"/>
    <w:rsid w:val="004A5585"/>
    <w:rsid w:val="004D2FF8"/>
    <w:rsid w:val="004D5BB3"/>
    <w:rsid w:val="004E0C82"/>
    <w:rsid w:val="004E1E01"/>
    <w:rsid w:val="004E5FB5"/>
    <w:rsid w:val="004F0ACC"/>
    <w:rsid w:val="004F593C"/>
    <w:rsid w:val="005132BF"/>
    <w:rsid w:val="00516F9C"/>
    <w:rsid w:val="0052544E"/>
    <w:rsid w:val="0054391B"/>
    <w:rsid w:val="005565BE"/>
    <w:rsid w:val="00557EDB"/>
    <w:rsid w:val="00573821"/>
    <w:rsid w:val="00574298"/>
    <w:rsid w:val="005769BD"/>
    <w:rsid w:val="00585F50"/>
    <w:rsid w:val="005A05C0"/>
    <w:rsid w:val="005A1575"/>
    <w:rsid w:val="005A2449"/>
    <w:rsid w:val="005B0DB3"/>
    <w:rsid w:val="005B7CBC"/>
    <w:rsid w:val="005C42D8"/>
    <w:rsid w:val="005D1A6F"/>
    <w:rsid w:val="005D561E"/>
    <w:rsid w:val="005E1400"/>
    <w:rsid w:val="0060019F"/>
    <w:rsid w:val="006074A9"/>
    <w:rsid w:val="00625A92"/>
    <w:rsid w:val="006323E5"/>
    <w:rsid w:val="00632565"/>
    <w:rsid w:val="0063664B"/>
    <w:rsid w:val="00643BD9"/>
    <w:rsid w:val="00650C9A"/>
    <w:rsid w:val="00660793"/>
    <w:rsid w:val="00685762"/>
    <w:rsid w:val="00686EE6"/>
    <w:rsid w:val="006A019E"/>
    <w:rsid w:val="006B2D08"/>
    <w:rsid w:val="006D4315"/>
    <w:rsid w:val="006D5C63"/>
    <w:rsid w:val="006E2AB0"/>
    <w:rsid w:val="006E2D0D"/>
    <w:rsid w:val="006E3EF3"/>
    <w:rsid w:val="006F0785"/>
    <w:rsid w:val="006F40EB"/>
    <w:rsid w:val="00715DF2"/>
    <w:rsid w:val="007212F6"/>
    <w:rsid w:val="00727E5A"/>
    <w:rsid w:val="007320EA"/>
    <w:rsid w:val="0074220F"/>
    <w:rsid w:val="00770292"/>
    <w:rsid w:val="007A5EE0"/>
    <w:rsid w:val="007B2BAA"/>
    <w:rsid w:val="007B7543"/>
    <w:rsid w:val="007C2FE6"/>
    <w:rsid w:val="007E1CAC"/>
    <w:rsid w:val="007E4601"/>
    <w:rsid w:val="007F2E7F"/>
    <w:rsid w:val="007F3FEE"/>
    <w:rsid w:val="007F5148"/>
    <w:rsid w:val="007F6CFB"/>
    <w:rsid w:val="007F7901"/>
    <w:rsid w:val="00805F0B"/>
    <w:rsid w:val="00813221"/>
    <w:rsid w:val="0081555E"/>
    <w:rsid w:val="008177EE"/>
    <w:rsid w:val="008312FD"/>
    <w:rsid w:val="008362E7"/>
    <w:rsid w:val="00856680"/>
    <w:rsid w:val="00857533"/>
    <w:rsid w:val="0086455B"/>
    <w:rsid w:val="00865788"/>
    <w:rsid w:val="00875139"/>
    <w:rsid w:val="008757DF"/>
    <w:rsid w:val="00887E3F"/>
    <w:rsid w:val="00892954"/>
    <w:rsid w:val="008B553A"/>
    <w:rsid w:val="008D63C4"/>
    <w:rsid w:val="008D6636"/>
    <w:rsid w:val="008E2AD5"/>
    <w:rsid w:val="008E3896"/>
    <w:rsid w:val="008E7E59"/>
    <w:rsid w:val="008F3624"/>
    <w:rsid w:val="00903750"/>
    <w:rsid w:val="00911052"/>
    <w:rsid w:val="009156C9"/>
    <w:rsid w:val="00915EE0"/>
    <w:rsid w:val="0091630B"/>
    <w:rsid w:val="009264CB"/>
    <w:rsid w:val="00930EF2"/>
    <w:rsid w:val="009315F3"/>
    <w:rsid w:val="00937076"/>
    <w:rsid w:val="00942FA1"/>
    <w:rsid w:val="009438F9"/>
    <w:rsid w:val="009502E5"/>
    <w:rsid w:val="00951E3B"/>
    <w:rsid w:val="00964C27"/>
    <w:rsid w:val="00972379"/>
    <w:rsid w:val="00976358"/>
    <w:rsid w:val="0097742E"/>
    <w:rsid w:val="00984374"/>
    <w:rsid w:val="0099638F"/>
    <w:rsid w:val="00996ED4"/>
    <w:rsid w:val="009B7467"/>
    <w:rsid w:val="009C2439"/>
    <w:rsid w:val="009C3B82"/>
    <w:rsid w:val="009D0066"/>
    <w:rsid w:val="009D2F2A"/>
    <w:rsid w:val="009D67CD"/>
    <w:rsid w:val="009E5C91"/>
    <w:rsid w:val="009F559E"/>
    <w:rsid w:val="00A04DD6"/>
    <w:rsid w:val="00A147C7"/>
    <w:rsid w:val="00A16FD7"/>
    <w:rsid w:val="00A20032"/>
    <w:rsid w:val="00A235C9"/>
    <w:rsid w:val="00A267A7"/>
    <w:rsid w:val="00A42274"/>
    <w:rsid w:val="00A424BC"/>
    <w:rsid w:val="00A431D9"/>
    <w:rsid w:val="00A464AB"/>
    <w:rsid w:val="00A56E05"/>
    <w:rsid w:val="00A84784"/>
    <w:rsid w:val="00A877C5"/>
    <w:rsid w:val="00A9007A"/>
    <w:rsid w:val="00A948E4"/>
    <w:rsid w:val="00A97C60"/>
    <w:rsid w:val="00AA7246"/>
    <w:rsid w:val="00AB0A71"/>
    <w:rsid w:val="00AB2FC7"/>
    <w:rsid w:val="00AD3156"/>
    <w:rsid w:val="00AE175E"/>
    <w:rsid w:val="00AE5BF6"/>
    <w:rsid w:val="00AE7428"/>
    <w:rsid w:val="00B12E14"/>
    <w:rsid w:val="00B21FC6"/>
    <w:rsid w:val="00B22D13"/>
    <w:rsid w:val="00B45CC1"/>
    <w:rsid w:val="00B514B8"/>
    <w:rsid w:val="00B62CD2"/>
    <w:rsid w:val="00B72387"/>
    <w:rsid w:val="00BB53D3"/>
    <w:rsid w:val="00BD4E34"/>
    <w:rsid w:val="00C00A61"/>
    <w:rsid w:val="00C10A59"/>
    <w:rsid w:val="00C117CF"/>
    <w:rsid w:val="00C4267D"/>
    <w:rsid w:val="00C433F5"/>
    <w:rsid w:val="00C530BD"/>
    <w:rsid w:val="00C666E8"/>
    <w:rsid w:val="00C81B9E"/>
    <w:rsid w:val="00C930D9"/>
    <w:rsid w:val="00CA1BC4"/>
    <w:rsid w:val="00CA66EB"/>
    <w:rsid w:val="00CC1CE8"/>
    <w:rsid w:val="00CC2EA8"/>
    <w:rsid w:val="00CC2F3F"/>
    <w:rsid w:val="00CC654F"/>
    <w:rsid w:val="00CD22B1"/>
    <w:rsid w:val="00CD2C38"/>
    <w:rsid w:val="00CE372E"/>
    <w:rsid w:val="00CF3FD2"/>
    <w:rsid w:val="00D15E90"/>
    <w:rsid w:val="00D15EFB"/>
    <w:rsid w:val="00D20036"/>
    <w:rsid w:val="00D22C70"/>
    <w:rsid w:val="00D6054D"/>
    <w:rsid w:val="00D63663"/>
    <w:rsid w:val="00D664D3"/>
    <w:rsid w:val="00D66D9A"/>
    <w:rsid w:val="00D727A9"/>
    <w:rsid w:val="00D74322"/>
    <w:rsid w:val="00DA0A51"/>
    <w:rsid w:val="00DB3208"/>
    <w:rsid w:val="00DC7747"/>
    <w:rsid w:val="00DD00EE"/>
    <w:rsid w:val="00DE55A1"/>
    <w:rsid w:val="00DE663F"/>
    <w:rsid w:val="00E06288"/>
    <w:rsid w:val="00E07DA9"/>
    <w:rsid w:val="00E304CD"/>
    <w:rsid w:val="00E4182D"/>
    <w:rsid w:val="00E44084"/>
    <w:rsid w:val="00E547DE"/>
    <w:rsid w:val="00E80587"/>
    <w:rsid w:val="00E82434"/>
    <w:rsid w:val="00E90211"/>
    <w:rsid w:val="00E92D8D"/>
    <w:rsid w:val="00EA05B9"/>
    <w:rsid w:val="00EA083B"/>
    <w:rsid w:val="00EA5591"/>
    <w:rsid w:val="00EB3086"/>
    <w:rsid w:val="00EE7A50"/>
    <w:rsid w:val="00EF0CB1"/>
    <w:rsid w:val="00EF24C3"/>
    <w:rsid w:val="00EF2BBA"/>
    <w:rsid w:val="00EF5675"/>
    <w:rsid w:val="00F00D66"/>
    <w:rsid w:val="00F017EB"/>
    <w:rsid w:val="00F06FB8"/>
    <w:rsid w:val="00F22337"/>
    <w:rsid w:val="00F228A4"/>
    <w:rsid w:val="00F33B32"/>
    <w:rsid w:val="00F349D0"/>
    <w:rsid w:val="00F44EB3"/>
    <w:rsid w:val="00F523A1"/>
    <w:rsid w:val="00F566DF"/>
    <w:rsid w:val="00F601D2"/>
    <w:rsid w:val="00F6422A"/>
    <w:rsid w:val="00F67C2C"/>
    <w:rsid w:val="00F7024F"/>
    <w:rsid w:val="00F80E92"/>
    <w:rsid w:val="00F82DD1"/>
    <w:rsid w:val="00F92976"/>
    <w:rsid w:val="00F94851"/>
    <w:rsid w:val="00FA2BA0"/>
    <w:rsid w:val="00FC05BB"/>
    <w:rsid w:val="00FC4763"/>
    <w:rsid w:val="00FD58A4"/>
    <w:rsid w:val="00FF1D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25B3A5E"/>
  <w15:chartTrackingRefBased/>
  <w15:docId w15:val="{06401461-5EAF-4B9C-8887-DB7ACF9E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semiHidden="1" w:unhideWhenUsed="1" w:qFormat="1"/>
    <w:lsdException w:name="Title" w:qFormat="1"/>
    <w:lsdException w:name="Subtitle" w:uiPriority="11"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26E8E"/>
    <w:rPr>
      <w:rFonts w:eastAsia="SimSun"/>
      <w:sz w:val="24"/>
      <w:szCs w:val="24"/>
      <w:lang w:eastAsia="zh-CN"/>
    </w:rPr>
  </w:style>
  <w:style w:type="paragraph" w:styleId="Heading1">
    <w:name w:val="heading 1"/>
    <w:basedOn w:val="Normal"/>
    <w:next w:val="Normal"/>
    <w:qFormat/>
    <w:rsid w:val="00221F51"/>
    <w:pPr>
      <w:keepNext/>
      <w:numPr>
        <w:numId w:val="1"/>
      </w:numPr>
      <w:spacing w:before="240" w:after="60"/>
      <w:outlineLvl w:val="0"/>
    </w:pPr>
    <w:rPr>
      <w:rFonts w:cs="Arial"/>
      <w:b/>
      <w:bCs/>
      <w:kern w:val="32"/>
      <w:sz w:val="28"/>
      <w:szCs w:val="32"/>
    </w:rPr>
  </w:style>
  <w:style w:type="paragraph" w:styleId="Heading2">
    <w:name w:val="heading 2"/>
    <w:basedOn w:val="Normal"/>
    <w:next w:val="Normal"/>
    <w:link w:val="Heading2Char"/>
    <w:qFormat/>
    <w:rsid w:val="00A42274"/>
    <w:pPr>
      <w:keepNext/>
      <w:numPr>
        <w:ilvl w:val="1"/>
        <w:numId w:val="1"/>
      </w:numPr>
      <w:spacing w:before="240" w:after="60"/>
      <w:outlineLvl w:val="1"/>
    </w:pPr>
    <w:rPr>
      <w:b/>
      <w:bCs/>
      <w:iCs/>
      <w:sz w:val="26"/>
      <w:szCs w:val="28"/>
      <w:lang w:val="x-none"/>
    </w:rPr>
  </w:style>
  <w:style w:type="paragraph" w:styleId="Heading3">
    <w:name w:val="heading 3"/>
    <w:basedOn w:val="Normal"/>
    <w:next w:val="Normal"/>
    <w:link w:val="Heading3Char"/>
    <w:qFormat/>
    <w:rsid w:val="00221F51"/>
    <w:pPr>
      <w:keepNext/>
      <w:numPr>
        <w:ilvl w:val="2"/>
        <w:numId w:val="1"/>
      </w:numPr>
      <w:spacing w:before="240" w:after="60"/>
      <w:outlineLvl w:val="2"/>
    </w:pPr>
    <w:rPr>
      <w:b/>
      <w:bCs/>
      <w:szCs w:val="26"/>
      <w:lang w:val="x-none"/>
    </w:rPr>
  </w:style>
  <w:style w:type="paragraph" w:styleId="Heading4">
    <w:name w:val="heading 4"/>
    <w:basedOn w:val="Normal"/>
    <w:next w:val="Normal"/>
    <w:qFormat/>
    <w:rsid w:val="00221F51"/>
    <w:pPr>
      <w:keepNext/>
      <w:numPr>
        <w:ilvl w:val="3"/>
        <w:numId w:val="1"/>
      </w:numPr>
      <w:spacing w:before="240" w:after="60"/>
      <w:outlineLvl w:val="3"/>
    </w:pPr>
    <w:rPr>
      <w:b/>
      <w:bCs/>
      <w:i/>
      <w:szCs w:val="28"/>
    </w:rPr>
  </w:style>
  <w:style w:type="paragraph" w:styleId="Heading5">
    <w:name w:val="heading 5"/>
    <w:basedOn w:val="Normal"/>
    <w:next w:val="Normal"/>
    <w:qFormat/>
    <w:rsid w:val="00857533"/>
    <w:pPr>
      <w:numPr>
        <w:ilvl w:val="4"/>
        <w:numId w:val="1"/>
      </w:numPr>
      <w:spacing w:before="240" w:after="60"/>
      <w:outlineLvl w:val="4"/>
    </w:pPr>
    <w:rPr>
      <w:b/>
      <w:bCs/>
      <w:iCs/>
      <w:sz w:val="22"/>
      <w:szCs w:val="26"/>
    </w:rPr>
  </w:style>
  <w:style w:type="paragraph" w:styleId="Heading6">
    <w:name w:val="heading 6"/>
    <w:basedOn w:val="Normal"/>
    <w:next w:val="Normal"/>
    <w:qFormat/>
    <w:rsid w:val="00857533"/>
    <w:pPr>
      <w:numPr>
        <w:ilvl w:val="5"/>
        <w:numId w:val="1"/>
      </w:numPr>
      <w:spacing w:before="240" w:after="60"/>
      <w:outlineLvl w:val="5"/>
    </w:pPr>
    <w:rPr>
      <w:b/>
      <w:bCs/>
      <w:i/>
      <w:sz w:val="22"/>
      <w:szCs w:val="22"/>
    </w:rPr>
  </w:style>
  <w:style w:type="paragraph" w:styleId="Heading7">
    <w:name w:val="heading 7"/>
    <w:basedOn w:val="Normal"/>
    <w:next w:val="Normal"/>
    <w:qFormat/>
    <w:rsid w:val="00857533"/>
    <w:pPr>
      <w:numPr>
        <w:ilvl w:val="6"/>
        <w:numId w:val="1"/>
      </w:numPr>
      <w:spacing w:before="240" w:after="60"/>
      <w:outlineLvl w:val="6"/>
    </w:pPr>
    <w:rPr>
      <w:sz w:val="20"/>
    </w:rPr>
  </w:style>
  <w:style w:type="paragraph" w:styleId="Heading8">
    <w:name w:val="heading 8"/>
    <w:basedOn w:val="Normal"/>
    <w:next w:val="Normal"/>
    <w:qFormat/>
    <w:rsid w:val="00857533"/>
    <w:pPr>
      <w:numPr>
        <w:ilvl w:val="7"/>
        <w:numId w:val="1"/>
      </w:numPr>
      <w:spacing w:before="240" w:after="60"/>
      <w:outlineLvl w:val="7"/>
    </w:pPr>
    <w:rPr>
      <w:i/>
      <w:iCs/>
      <w:sz w:val="20"/>
    </w:rPr>
  </w:style>
  <w:style w:type="paragraph" w:styleId="Heading9">
    <w:name w:val="heading 9"/>
    <w:basedOn w:val="Normal"/>
    <w:next w:val="Normal"/>
    <w:qFormat/>
    <w:rsid w:val="00171211"/>
    <w:pPr>
      <w:numPr>
        <w:ilvl w:val="8"/>
        <w:numId w:val="1"/>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Normal"/>
    <w:next w:val="Normal"/>
    <w:rsid w:val="00AA7246"/>
    <w:pPr>
      <w:keepNext/>
      <w:pageBreakBefore/>
      <w:numPr>
        <w:numId w:val="2"/>
      </w:numPr>
      <w:spacing w:after="760" w:line="310" w:lineRule="exact"/>
      <w:jc w:val="center"/>
      <w:outlineLvl w:val="0"/>
    </w:pPr>
    <w:rPr>
      <w:rFonts w:ascii="Arial" w:eastAsia="MS Mincho" w:hAnsi="Arial" w:cs="Arial"/>
      <w:b/>
      <w:bCs/>
      <w:sz w:val="28"/>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903750"/>
  </w:style>
  <w:style w:type="paragraph" w:styleId="TOC2">
    <w:name w:val="toc 2"/>
    <w:basedOn w:val="Normal"/>
    <w:next w:val="Normal"/>
    <w:autoRedefine/>
    <w:uiPriority w:val="39"/>
    <w:rsid w:val="00903750"/>
    <w:pPr>
      <w:ind w:left="240"/>
    </w:pPr>
  </w:style>
  <w:style w:type="paragraph" w:styleId="TOC3">
    <w:name w:val="toc 3"/>
    <w:basedOn w:val="Normal"/>
    <w:next w:val="Normal"/>
    <w:autoRedefine/>
    <w:uiPriority w:val="39"/>
    <w:rsid w:val="00903750"/>
    <w:pPr>
      <w:ind w:left="480"/>
    </w:pPr>
  </w:style>
  <w:style w:type="character" w:styleId="Hyperlink">
    <w:name w:val="Hyperlink"/>
    <w:uiPriority w:val="99"/>
    <w:rsid w:val="00915EE0"/>
    <w:rPr>
      <w:color w:val="0000FF"/>
      <w:u w:val="single"/>
    </w:rPr>
  </w:style>
  <w:style w:type="paragraph" w:styleId="TOC4">
    <w:name w:val="toc 4"/>
    <w:basedOn w:val="Normal"/>
    <w:next w:val="Normal"/>
    <w:autoRedefine/>
    <w:semiHidden/>
    <w:rsid w:val="002B2FD2"/>
    <w:pPr>
      <w:ind w:left="720"/>
    </w:p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character" w:customStyle="1" w:styleId="Heading3Char">
    <w:name w:val="Heading 3 Char"/>
    <w:link w:val="Heading3"/>
    <w:rsid w:val="00CC1CE8"/>
    <w:rPr>
      <w:rFonts w:eastAsia="SimSun"/>
      <w:b/>
      <w:bCs/>
      <w:sz w:val="24"/>
      <w:szCs w:val="26"/>
      <w:lang w:val="x-none"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CC1CE8"/>
    <w:rPr>
      <w:sz w:val="20"/>
      <w:szCs w:val="20"/>
    </w:rPr>
  </w:style>
  <w:style w:type="character" w:customStyle="1" w:styleId="CommentTextChar">
    <w:name w:val="Comment Text Char"/>
    <w:link w:val="CommentText"/>
    <w:rsid w:val="00CC1CE8"/>
    <w:rPr>
      <w:rFonts w:eastAsia="SimSun"/>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character" w:customStyle="1" w:styleId="Heading2Char">
    <w:name w:val="Heading 2 Char"/>
    <w:link w:val="Heading2"/>
    <w:rsid w:val="00CC1CE8"/>
    <w:rPr>
      <w:rFonts w:eastAsia="SimSun"/>
      <w:b/>
      <w:bCs/>
      <w:iCs/>
      <w:sz w:val="26"/>
      <w:szCs w:val="28"/>
      <w:lang w:val="x-none" w:eastAsia="zh-CN"/>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semiHidden/>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uiPriority w:val="34"/>
    <w:qFormat/>
    <w:rsid w:val="00865788"/>
    <w:pPr>
      <w:autoSpaceDN w:val="0"/>
      <w:spacing w:after="200" w:line="276" w:lineRule="auto"/>
      <w:ind w:left="720"/>
      <w:contextualSpacing/>
      <w:textAlignment w:val="baseline"/>
    </w:pPr>
    <w:rPr>
      <w:rFonts w:ascii="Calibri" w:eastAsia="Calibri" w:hAnsi="Calibri"/>
      <w:sz w:val="22"/>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character" w:styleId="UnresolvedMention">
    <w:name w:val="Unresolved Mention"/>
    <w:basedOn w:val="DefaultParagraphFont"/>
    <w:uiPriority w:val="99"/>
    <w:semiHidden/>
    <w:unhideWhenUsed/>
    <w:rsid w:val="00EF24C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breg@itu.int" TargetMode="External"/><Relationship Id="rId13" Type="http://schemas.openxmlformats.org/officeDocument/2006/relationships/hyperlink" Target="https://itu.int/ITU-T/edh/faqs-support.html" TargetMode="External"/><Relationship Id="rId3" Type="http://schemas.openxmlformats.org/officeDocument/2006/relationships/styles" Target="styles.xml"/><Relationship Id="rId7" Type="http://schemas.openxmlformats.org/officeDocument/2006/relationships/hyperlink" Target="https://itu.int/en/ITU-T/info/Documents/Visa-support-letter_MODEL.pdf" TargetMode="External"/><Relationship Id="rId12" Type="http://schemas.openxmlformats.org/officeDocument/2006/relationships/hyperlink" Target="https://itu.int/en/delegates-corne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tu.int/reg/tmisc/3001117" TargetMode="External"/><Relationship Id="rId11" Type="http://schemas.openxmlformats.org/officeDocument/2006/relationships/hyperlink" Target="http://www.itu.int/net4/travel/pdf/ConfirmationForm.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itu.int/net4/travel/doc/ConfirmationForm.docx" TargetMode="External"/><Relationship Id="rId4" Type="http://schemas.openxmlformats.org/officeDocument/2006/relationships/settings" Target="settings.xml"/><Relationship Id="rId9" Type="http://schemas.openxmlformats.org/officeDocument/2006/relationships/hyperlink" Target="http://itu.int/travel/" TargetMode="Externa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Documents\Custom%20Office%20Templates\MPEGA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08D508-7221-49C7-B33A-D593FC671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MPEGA4.dot</Template>
  <TotalTime>23</TotalTime>
  <Pages>1</Pages>
  <Words>920</Words>
  <Characters>5247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1</vt:lpstr>
    </vt:vector>
  </TitlesOfParts>
  <Company>CEDEO</Company>
  <LinksUpToDate>false</LinksUpToDate>
  <CharactersWithSpaces>6155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Windows User</dc:creator>
  <cp:keywords/>
  <cp:lastModifiedBy>Leonardo Chiariglione</cp:lastModifiedBy>
  <cp:revision>6</cp:revision>
  <dcterms:created xsi:type="dcterms:W3CDTF">2019-01-29T10:38:00Z</dcterms:created>
  <dcterms:modified xsi:type="dcterms:W3CDTF">2019-02-04T15:40:00Z</dcterms:modified>
</cp:coreProperties>
</file>