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bookmarkStart w:id="0" w:name="_GoBack"/>
      <w:bookmarkEnd w:id="0"/>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0520F4B9" w:rsidR="00F611B0" w:rsidRPr="00436B07" w:rsidRDefault="00F611B0" w:rsidP="00DB411F">
      <w:pPr>
        <w:pStyle w:val="NormalIndent1"/>
        <w:spacing w:after="0"/>
        <w:ind w:left="1440" w:right="187" w:firstLine="288"/>
        <w:jc w:val="right"/>
        <w:rPr>
          <w:rFonts w:asciiTheme="majorHAnsi" w:hAnsiTheme="majorHAnsi"/>
          <w:b/>
          <w:noProof w:val="0"/>
          <w:sz w:val="22"/>
          <w:szCs w:val="22"/>
          <w:lang w:val="en-GB"/>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08756A" w:rsidRPr="00436B07">
        <w:rPr>
          <w:rFonts w:asciiTheme="majorHAnsi" w:hAnsiTheme="majorHAnsi"/>
          <w:b/>
          <w:noProof w:val="0"/>
          <w:sz w:val="40"/>
          <w:szCs w:val="22"/>
          <w:lang w:val="en-GB"/>
        </w:rPr>
        <w:t>16923</w:t>
      </w:r>
    </w:p>
    <w:p w14:paraId="602A30DD" w14:textId="62C80B96" w:rsidR="00F611B0" w:rsidRPr="00436B07" w:rsidRDefault="0008756A" w:rsidP="00DB411F">
      <w:pPr>
        <w:pStyle w:val="NormalIndent1"/>
        <w:spacing w:before="0" w:after="0"/>
        <w:ind w:left="4320" w:right="180" w:firstLine="288"/>
        <w:jc w:val="right"/>
        <w:rPr>
          <w:rFonts w:ascii="Calibri" w:hAnsi="Calibri"/>
          <w:b/>
          <w:noProof w:val="0"/>
          <w:sz w:val="22"/>
          <w:szCs w:val="22"/>
          <w:lang w:val="en-GB"/>
        </w:rPr>
      </w:pPr>
      <w:r w:rsidRPr="00436B07">
        <w:rPr>
          <w:rFonts w:ascii="Calibri" w:hAnsi="Calibri"/>
          <w:b/>
          <w:noProof w:val="0"/>
          <w:sz w:val="22"/>
          <w:szCs w:val="22"/>
          <w:lang w:val="en-GB"/>
        </w:rPr>
        <w:t>July</w:t>
      </w:r>
      <w:r w:rsidR="00102683" w:rsidRPr="00436B07">
        <w:rPr>
          <w:rFonts w:ascii="Calibri" w:hAnsi="Calibri"/>
          <w:b/>
          <w:noProof w:val="0"/>
          <w:sz w:val="22"/>
          <w:szCs w:val="22"/>
          <w:lang w:val="en-GB"/>
        </w:rPr>
        <w:t xml:space="preserve"> 201</w:t>
      </w:r>
      <w:r w:rsidR="00F857D0" w:rsidRPr="00436B07">
        <w:rPr>
          <w:rFonts w:ascii="Calibri" w:hAnsi="Calibri"/>
          <w:b/>
          <w:noProof w:val="0"/>
          <w:sz w:val="22"/>
          <w:szCs w:val="22"/>
          <w:lang w:val="en-GB"/>
        </w:rPr>
        <w:t>7</w:t>
      </w:r>
      <w:r w:rsidR="00330231" w:rsidRPr="00436B07">
        <w:rPr>
          <w:rFonts w:ascii="Calibri" w:hAnsi="Calibri"/>
          <w:b/>
          <w:noProof w:val="0"/>
          <w:sz w:val="22"/>
          <w:szCs w:val="22"/>
          <w:lang w:val="en-GB"/>
        </w:rPr>
        <w:t xml:space="preserve"> </w:t>
      </w:r>
      <w:r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sidRPr="00436B07">
        <w:rPr>
          <w:rFonts w:ascii="Calibri" w:hAnsi="Calibri"/>
          <w:b/>
          <w:noProof w:val="0"/>
          <w:sz w:val="22"/>
          <w:szCs w:val="22"/>
          <w:lang w:val="en-GB"/>
        </w:rPr>
        <w:t>Turin, Italy</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436B07" w14:paraId="0FB59802" w14:textId="77777777">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460C6C1" w14:textId="6F44238B" w:rsidR="00F611B0" w:rsidRPr="00436B07" w:rsidRDefault="00490D8F">
            <w:pPr>
              <w:jc w:val="right"/>
              <w:rPr>
                <w:rFonts w:ascii="Calibri" w:hAnsi="Calibri"/>
                <w:szCs w:val="22"/>
                <w:lang w:val="en-GB"/>
              </w:rPr>
            </w:pPr>
            <w:r w:rsidRPr="00436B07">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436B07" w14:paraId="3F399844" w14:textId="77777777">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280F4E12" w:rsidR="00F611B0" w:rsidRPr="00436B07" w:rsidRDefault="0008756A" w:rsidP="0008756A">
            <w:pPr>
              <w:pStyle w:val="isodoctitle"/>
              <w:tabs>
                <w:tab w:val="left" w:pos="720"/>
              </w:tabs>
              <w:spacing w:before="0" w:after="0"/>
              <w:rPr>
                <w:rFonts w:ascii="Calibri" w:hAnsi="Calibri"/>
                <w:sz w:val="22"/>
                <w:szCs w:val="22"/>
              </w:rPr>
            </w:pPr>
            <w:r w:rsidRPr="00436B07">
              <w:rPr>
                <w:rFonts w:ascii="Calibri" w:hAnsi="Calibri"/>
                <w:sz w:val="22"/>
                <w:szCs w:val="22"/>
              </w:rPr>
              <w:t>21</w:t>
            </w:r>
            <w:r w:rsidR="00C1458F" w:rsidRPr="00436B07">
              <w:rPr>
                <w:rFonts w:ascii="Calibri" w:hAnsi="Calibri"/>
                <w:sz w:val="22"/>
                <w:szCs w:val="22"/>
              </w:rPr>
              <w:t xml:space="preserve"> </w:t>
            </w:r>
            <w:r w:rsidRPr="00436B07">
              <w:rPr>
                <w:rFonts w:ascii="Calibri" w:hAnsi="Calibri"/>
                <w:sz w:val="22"/>
                <w:szCs w:val="22"/>
              </w:rPr>
              <w:t>July</w:t>
            </w:r>
            <w:r w:rsidR="00F611B0" w:rsidRPr="00436B07">
              <w:rPr>
                <w:rFonts w:ascii="Calibri" w:hAnsi="Calibri"/>
                <w:sz w:val="22"/>
                <w:szCs w:val="22"/>
              </w:rPr>
              <w:t xml:space="preserve"> 201</w:t>
            </w:r>
            <w:r w:rsidR="00F857D0" w:rsidRPr="00436B07">
              <w:rPr>
                <w:rFonts w:ascii="Calibri" w:hAnsi="Calibri"/>
                <w:sz w:val="22"/>
                <w:szCs w:val="22"/>
              </w:rPr>
              <w:t>7</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1E278617" w:rsidR="0033671A" w:rsidRPr="00436B07" w:rsidRDefault="00743B96" w:rsidP="00743B96">
      <w:pPr>
        <w:autoSpaceDE w:val="0"/>
        <w:autoSpaceDN w:val="0"/>
        <w:adjustRightInd w:val="0"/>
        <w:spacing w:before="120" w:line="240" w:lineRule="atLeast"/>
        <w:jc w:val="center"/>
        <w:rPr>
          <w:rFonts w:ascii="Calibri" w:hAnsi="Calibri" w:cs="Calibri"/>
          <w:b/>
          <w:bCs/>
          <w:iCs/>
          <w:sz w:val="32"/>
          <w:szCs w:val="22"/>
          <w:lang w:val="en-GB"/>
        </w:rPr>
      </w:pPr>
      <w:r w:rsidRPr="00436B07">
        <w:rPr>
          <w:rFonts w:ascii="Calibri" w:hAnsi="Calibri" w:cs="Calibri"/>
          <w:b/>
          <w:bCs/>
          <w:iCs/>
          <w:sz w:val="32"/>
          <w:szCs w:val="22"/>
          <w:lang w:val="en-GB"/>
        </w:rPr>
        <w:t>Evidence of New Developments in Video Compression Coding</w:t>
      </w:r>
    </w:p>
    <w:p w14:paraId="4DEC718D" w14:textId="431BE3C3" w:rsidR="00F04F7C" w:rsidRPr="00436B07" w:rsidRDefault="0008756A" w:rsidP="005D1D8E">
      <w:pPr>
        <w:autoSpaceDE w:val="0"/>
        <w:autoSpaceDN w:val="0"/>
        <w:adjustRightInd w:val="0"/>
        <w:spacing w:before="120" w:line="240" w:lineRule="atLeast"/>
        <w:jc w:val="center"/>
        <w:rPr>
          <w:rFonts w:ascii="Calibri" w:hAnsi="Calibri" w:cs="Calibri"/>
          <w:b/>
          <w:bCs/>
          <w:iCs/>
          <w:szCs w:val="22"/>
          <w:lang w:val="en-GB"/>
        </w:rPr>
      </w:pPr>
      <w:r w:rsidRPr="00436B07">
        <w:rPr>
          <w:rFonts w:ascii="Calibri" w:hAnsi="Calibri"/>
          <w:sz w:val="21"/>
          <w:szCs w:val="22"/>
          <w:lang w:val="en-GB"/>
        </w:rPr>
        <w:t>Turin</w:t>
      </w:r>
      <w:r w:rsidR="000C6709" w:rsidRPr="00436B07">
        <w:rPr>
          <w:rFonts w:ascii="Calibri" w:hAnsi="Calibri"/>
          <w:sz w:val="21"/>
          <w:szCs w:val="22"/>
          <w:lang w:val="en-GB"/>
        </w:rPr>
        <w:t xml:space="preserve">, </w:t>
      </w:r>
      <w:r w:rsidRPr="00436B07">
        <w:rPr>
          <w:rFonts w:ascii="Calibri" w:hAnsi="Calibri"/>
          <w:sz w:val="21"/>
          <w:szCs w:val="22"/>
          <w:lang w:val="en-GB"/>
        </w:rPr>
        <w:t>Italy</w:t>
      </w:r>
      <w:r w:rsidR="00792417" w:rsidRPr="00436B07">
        <w:rPr>
          <w:rFonts w:ascii="Calibri" w:hAnsi="Calibri"/>
          <w:sz w:val="21"/>
          <w:szCs w:val="22"/>
          <w:lang w:val="en-GB"/>
        </w:rPr>
        <w:t xml:space="preserve"> – </w:t>
      </w:r>
      <w:r w:rsidR="00F611B0" w:rsidRPr="00436B07">
        <w:rPr>
          <w:rFonts w:ascii="Calibri" w:hAnsi="Calibri"/>
          <w:sz w:val="21"/>
          <w:szCs w:val="22"/>
          <w:lang w:val="en-GB"/>
        </w:rPr>
        <w:t xml:space="preserve">The </w:t>
      </w:r>
      <w:r w:rsidR="006378EA" w:rsidRPr="00436B07">
        <w:rPr>
          <w:rFonts w:ascii="Calibri" w:hAnsi="Calibri"/>
          <w:sz w:val="21"/>
          <w:szCs w:val="22"/>
          <w:lang w:val="en-GB"/>
        </w:rPr>
        <w:t>1</w:t>
      </w:r>
      <w:r w:rsidR="00047E31" w:rsidRPr="00436B07">
        <w:rPr>
          <w:rFonts w:ascii="Calibri" w:hAnsi="Calibri"/>
          <w:sz w:val="21"/>
          <w:szCs w:val="22"/>
          <w:lang w:val="en-GB"/>
        </w:rPr>
        <w:t>1</w:t>
      </w:r>
      <w:r w:rsidRPr="00436B07">
        <w:rPr>
          <w:rFonts w:ascii="Calibri" w:hAnsi="Calibri"/>
          <w:sz w:val="21"/>
          <w:szCs w:val="22"/>
          <w:lang w:val="en-GB"/>
        </w:rPr>
        <w:t>9</w:t>
      </w:r>
      <w:r w:rsidR="00740AFC" w:rsidRPr="00436B07">
        <w:rPr>
          <w:rFonts w:ascii="Calibri" w:hAnsi="Calibri"/>
          <w:sz w:val="21"/>
          <w:szCs w:val="22"/>
          <w:vertAlign w:val="superscript"/>
          <w:lang w:val="en-GB"/>
        </w:rPr>
        <w:t>th</w:t>
      </w:r>
      <w:r w:rsidR="00E922B5" w:rsidRPr="00436B07">
        <w:rPr>
          <w:rFonts w:ascii="Calibri" w:hAnsi="Calibri"/>
          <w:sz w:val="21"/>
          <w:szCs w:val="22"/>
          <w:lang w:val="en-GB"/>
        </w:rPr>
        <w:t xml:space="preserve"> MP</w:t>
      </w:r>
      <w:r w:rsidR="003B2065" w:rsidRPr="00436B07">
        <w:rPr>
          <w:rFonts w:ascii="Calibri" w:hAnsi="Calibri"/>
          <w:sz w:val="21"/>
          <w:szCs w:val="22"/>
          <w:lang w:val="en-GB"/>
        </w:rPr>
        <w:t xml:space="preserve">EG meeting was held in </w:t>
      </w:r>
      <w:r w:rsidRPr="00436B07">
        <w:rPr>
          <w:rFonts w:ascii="Calibri" w:hAnsi="Calibri"/>
          <w:sz w:val="21"/>
          <w:szCs w:val="22"/>
          <w:lang w:val="en-GB"/>
        </w:rPr>
        <w:t>Turin</w:t>
      </w:r>
      <w:r w:rsidR="00653D6F" w:rsidRPr="00436B07">
        <w:rPr>
          <w:rFonts w:ascii="Calibri" w:hAnsi="Calibri"/>
          <w:sz w:val="21"/>
          <w:szCs w:val="22"/>
          <w:lang w:val="en-GB"/>
        </w:rPr>
        <w:t xml:space="preserve">, </w:t>
      </w:r>
      <w:r w:rsidRPr="00436B07">
        <w:rPr>
          <w:rFonts w:ascii="Calibri" w:hAnsi="Calibri"/>
          <w:sz w:val="21"/>
          <w:szCs w:val="22"/>
          <w:lang w:val="en-GB"/>
        </w:rPr>
        <w:t>Italy</w:t>
      </w:r>
      <w:r w:rsidR="00AC0000" w:rsidRPr="00436B07">
        <w:rPr>
          <w:rFonts w:ascii="Calibri" w:hAnsi="Calibri"/>
          <w:sz w:val="21"/>
          <w:szCs w:val="22"/>
          <w:lang w:val="en-GB"/>
        </w:rPr>
        <w:t>,</w:t>
      </w:r>
      <w:r w:rsidR="003B2065" w:rsidRPr="00436B07">
        <w:rPr>
          <w:rFonts w:ascii="Calibri" w:hAnsi="Calibri"/>
          <w:sz w:val="21"/>
          <w:szCs w:val="22"/>
          <w:lang w:val="en-GB"/>
        </w:rPr>
        <w:t xml:space="preserve"> from </w:t>
      </w:r>
      <w:r w:rsidRPr="00436B07">
        <w:rPr>
          <w:rFonts w:ascii="Calibri" w:hAnsi="Calibri"/>
          <w:sz w:val="21"/>
          <w:szCs w:val="22"/>
          <w:lang w:val="en-GB"/>
        </w:rPr>
        <w:t>17</w:t>
      </w:r>
      <w:r w:rsidR="00792417" w:rsidRPr="00436B07">
        <w:rPr>
          <w:rFonts w:ascii="Calibri" w:hAnsi="Calibri"/>
          <w:sz w:val="21"/>
          <w:szCs w:val="22"/>
          <w:lang w:val="en-GB"/>
        </w:rPr>
        <w:t xml:space="preserve"> </w:t>
      </w:r>
      <w:r w:rsidR="008F3CB5" w:rsidRPr="00436B07">
        <w:rPr>
          <w:rFonts w:ascii="Calibri" w:hAnsi="Calibri"/>
          <w:sz w:val="21"/>
          <w:szCs w:val="22"/>
          <w:lang w:val="en-GB"/>
        </w:rPr>
        <w:t>–</w:t>
      </w:r>
      <w:r w:rsidR="00C1458F" w:rsidRPr="00436B07">
        <w:rPr>
          <w:rFonts w:ascii="Calibri" w:hAnsi="Calibri"/>
          <w:sz w:val="21"/>
          <w:szCs w:val="22"/>
          <w:lang w:val="en-GB"/>
        </w:rPr>
        <w:t xml:space="preserve"> </w:t>
      </w:r>
      <w:r w:rsidRPr="00436B07">
        <w:rPr>
          <w:rFonts w:ascii="Calibri" w:hAnsi="Calibri"/>
          <w:sz w:val="21"/>
          <w:szCs w:val="22"/>
          <w:lang w:val="en-GB"/>
        </w:rPr>
        <w:t>21</w:t>
      </w:r>
      <w:r w:rsidR="00094136" w:rsidRPr="00436B07">
        <w:rPr>
          <w:rFonts w:ascii="Calibri" w:hAnsi="Calibri"/>
          <w:sz w:val="21"/>
          <w:szCs w:val="22"/>
          <w:lang w:val="en-GB"/>
        </w:rPr>
        <w:t xml:space="preserve"> </w:t>
      </w:r>
      <w:r w:rsidRPr="00436B07">
        <w:rPr>
          <w:rFonts w:ascii="Calibri" w:hAnsi="Calibri"/>
          <w:sz w:val="21"/>
          <w:szCs w:val="22"/>
          <w:lang w:val="en-GB"/>
        </w:rPr>
        <w:t>July</w:t>
      </w:r>
      <w:r w:rsidR="00B13345" w:rsidRPr="00436B07">
        <w:rPr>
          <w:rFonts w:ascii="Calibri" w:hAnsi="Calibri"/>
          <w:sz w:val="21"/>
          <w:szCs w:val="22"/>
          <w:lang w:val="en-GB"/>
        </w:rPr>
        <w:t xml:space="preserve"> </w:t>
      </w:r>
      <w:r w:rsidR="00AC0000" w:rsidRPr="00436B07">
        <w:rPr>
          <w:rFonts w:ascii="Calibri" w:hAnsi="Calibri"/>
          <w:sz w:val="21"/>
          <w:szCs w:val="22"/>
          <w:lang w:val="en-GB"/>
        </w:rPr>
        <w:t>201</w:t>
      </w:r>
      <w:r w:rsidR="00F857D0" w:rsidRPr="00436B07">
        <w:rPr>
          <w:rFonts w:ascii="Calibri" w:hAnsi="Calibri"/>
          <w:sz w:val="21"/>
          <w:szCs w:val="22"/>
          <w:lang w:val="en-GB"/>
        </w:rPr>
        <w:t>7</w:t>
      </w:r>
    </w:p>
    <w:p w14:paraId="6A64D831" w14:textId="77777777" w:rsidR="00784F72" w:rsidRPr="00436B07" w:rsidRDefault="00784F72" w:rsidP="00506BB5">
      <w:pPr>
        <w:autoSpaceDE w:val="0"/>
        <w:autoSpaceDN w:val="0"/>
        <w:adjustRightInd w:val="0"/>
        <w:spacing w:before="120" w:line="240" w:lineRule="atLeast"/>
        <w:rPr>
          <w:rFonts w:cs="Calibri"/>
          <w:b/>
          <w:bCs/>
          <w:iCs/>
          <w:szCs w:val="22"/>
          <w:lang w:val="en-GB"/>
        </w:rPr>
      </w:pPr>
    </w:p>
    <w:p w14:paraId="40598BCD" w14:textId="484E25C9" w:rsidR="002E7503" w:rsidRPr="00436B07" w:rsidRDefault="00743B96" w:rsidP="00743B96">
      <w:pPr>
        <w:keepNext/>
        <w:spacing w:after="120"/>
        <w:jc w:val="center"/>
        <w:rPr>
          <w:rFonts w:asciiTheme="majorHAnsi" w:hAnsiTheme="majorHAnsi"/>
          <w:b/>
          <w:bCs/>
          <w:iCs/>
          <w:lang w:val="en-GB"/>
        </w:rPr>
      </w:pPr>
      <w:r w:rsidRPr="00436B07">
        <w:rPr>
          <w:rFonts w:asciiTheme="majorHAnsi" w:hAnsiTheme="majorHAnsi"/>
          <w:b/>
          <w:bCs/>
          <w:iCs/>
          <w:lang w:val="en-GB"/>
        </w:rPr>
        <w:t>Evidence of New Developments in Video Compression Coding</w:t>
      </w:r>
    </w:p>
    <w:p w14:paraId="3195B998" w14:textId="2999AE75" w:rsidR="00F6487D" w:rsidRPr="00436B07" w:rsidRDefault="00F6487D" w:rsidP="009365E1">
      <w:pPr>
        <w:spacing w:after="120"/>
        <w:jc w:val="both"/>
        <w:rPr>
          <w:rFonts w:asciiTheme="majorHAnsi" w:hAnsiTheme="majorHAnsi"/>
          <w:lang w:val="en-GB"/>
        </w:rPr>
      </w:pPr>
      <w:r w:rsidRPr="00436B07">
        <w:rPr>
          <w:rFonts w:asciiTheme="majorHAnsi" w:hAnsiTheme="majorHAnsi"/>
          <w:lang w:val="en-GB"/>
        </w:rPr>
        <w:t>Following a “Call for Evidence” (</w:t>
      </w:r>
      <w:proofErr w:type="spellStart"/>
      <w:r w:rsidRPr="00436B07">
        <w:rPr>
          <w:rFonts w:asciiTheme="majorHAnsi" w:hAnsiTheme="majorHAnsi"/>
          <w:lang w:val="en-GB"/>
        </w:rPr>
        <w:t>CfE</w:t>
      </w:r>
      <w:proofErr w:type="spellEnd"/>
      <w:r w:rsidRPr="00436B07">
        <w:rPr>
          <w:rFonts w:asciiTheme="majorHAnsi" w:hAnsiTheme="majorHAnsi"/>
          <w:lang w:val="en-GB"/>
        </w:rPr>
        <w:t>) issued by MPEG jointly with ITU-T Q6/16 VCEG, evidence was evaluated at the 119</w:t>
      </w:r>
      <w:r w:rsidRPr="00142DAC">
        <w:rPr>
          <w:rFonts w:asciiTheme="majorHAnsi" w:hAnsiTheme="majorHAnsi"/>
          <w:vertAlign w:val="superscript"/>
          <w:lang w:val="en-GB"/>
        </w:rPr>
        <w:t>th</w:t>
      </w:r>
      <w:r w:rsidR="00142DAC">
        <w:rPr>
          <w:rFonts w:asciiTheme="majorHAnsi" w:hAnsiTheme="majorHAnsi"/>
          <w:lang w:val="en-GB"/>
        </w:rPr>
        <w:t xml:space="preserve"> </w:t>
      </w:r>
      <w:r w:rsidRPr="00436B07">
        <w:rPr>
          <w:rFonts w:asciiTheme="majorHAnsi" w:hAnsiTheme="majorHAnsi"/>
          <w:lang w:val="en-GB"/>
        </w:rPr>
        <w:t>MPEG meeting to show that video coding technology has been developed with a compression capability that significantly exceeds that of the HEVC standard and its current extensions.</w:t>
      </w:r>
    </w:p>
    <w:p w14:paraId="7E7AB213" w14:textId="3FCF9C44" w:rsidR="00F6487D" w:rsidRPr="00436B07" w:rsidRDefault="00F6487D" w:rsidP="009365E1">
      <w:pPr>
        <w:spacing w:after="120"/>
        <w:jc w:val="both"/>
        <w:rPr>
          <w:rFonts w:asciiTheme="majorHAnsi" w:hAnsiTheme="majorHAnsi"/>
          <w:lang w:val="en-GB"/>
        </w:rPr>
      </w:pPr>
      <w:r w:rsidRPr="00436B07">
        <w:rPr>
          <w:rFonts w:asciiTheme="majorHAnsi" w:hAnsiTheme="majorHAnsi"/>
          <w:lang w:val="en-GB"/>
        </w:rPr>
        <w:t>The Call for Evidence requested responses for use cases of video coding technology in three categories: standard dynamic range (SDR), high dynamic range (HDR), and 360° omnidirectional video. The evaluation of the responses included subjective testing of the video quality produced by candidate video coding technology. Two responses were received in the SDR category, two responses in the HDR category, and four in the 360° category. Additionally, the performance of the “Joint Exploration Model” (JEM) reference design that has been developed collaboratively in the MPEG-VCEG Joint Video Exploration Team (JVET) was also evaluated.</w:t>
      </w:r>
    </w:p>
    <w:p w14:paraId="465516DB" w14:textId="1CEAC74D" w:rsidR="002E7503" w:rsidRPr="00436B07" w:rsidRDefault="00F6487D" w:rsidP="00F6487D">
      <w:pPr>
        <w:spacing w:after="360"/>
        <w:jc w:val="both"/>
        <w:rPr>
          <w:rFonts w:asciiTheme="majorHAnsi" w:hAnsiTheme="majorHAnsi"/>
          <w:lang w:val="en-GB"/>
        </w:rPr>
      </w:pPr>
      <w:r w:rsidRPr="00436B07">
        <w:rPr>
          <w:rFonts w:asciiTheme="majorHAnsi" w:hAnsiTheme="majorHAnsi"/>
          <w:lang w:val="en-GB"/>
        </w:rPr>
        <w:t xml:space="preserve">The results indicate that for a considerable number of test cases, significant gain over HEVC had been demonstrated, with comparable subjective quality at 40-50% less bit rate compared to HEVC for the SDR and HDR test cases. In single cases, even higher rate savings could be observed. Substantial benefit was also shown for several 360° video test cases. It has thus been concluded that evidence exists of compression technology that may significantly outperform HEVC </w:t>
      </w:r>
      <w:r w:rsidR="00A545E7">
        <w:rPr>
          <w:rFonts w:asciiTheme="majorHAnsi" w:hAnsiTheme="majorHAnsi"/>
          <w:lang w:val="en-GB"/>
        </w:rPr>
        <w:t xml:space="preserve">that could be used </w:t>
      </w:r>
      <w:r w:rsidRPr="00436B07">
        <w:rPr>
          <w:rFonts w:asciiTheme="majorHAnsi" w:hAnsiTheme="majorHAnsi"/>
          <w:lang w:val="en-GB"/>
        </w:rPr>
        <w:t xml:space="preserve">to </w:t>
      </w:r>
      <w:r w:rsidR="00A545E7">
        <w:rPr>
          <w:rFonts w:asciiTheme="majorHAnsi" w:hAnsiTheme="majorHAnsi"/>
          <w:lang w:val="en-GB"/>
        </w:rPr>
        <w:t>develop</w:t>
      </w:r>
      <w:r w:rsidR="00A545E7" w:rsidRPr="00436B07">
        <w:rPr>
          <w:rFonts w:asciiTheme="majorHAnsi" w:hAnsiTheme="majorHAnsi"/>
          <w:lang w:val="en-GB"/>
        </w:rPr>
        <w:t xml:space="preserve"> </w:t>
      </w:r>
      <w:r w:rsidRPr="00436B07">
        <w:rPr>
          <w:rFonts w:asciiTheme="majorHAnsi" w:hAnsiTheme="majorHAnsi"/>
          <w:lang w:val="en-GB"/>
        </w:rPr>
        <w:t>a new standard. As a consequence, preparations have proceeded toward issuing a formal Call for Proposals (expected to be issued in October 2017), with responses expected to be evaluated at the MPEG meeting in April 2018.</w:t>
      </w:r>
    </w:p>
    <w:p w14:paraId="181136C4" w14:textId="211666FA" w:rsidR="0037465F" w:rsidRPr="00436B07" w:rsidRDefault="0008756A" w:rsidP="0037465F">
      <w:pPr>
        <w:keepNext/>
        <w:spacing w:after="120"/>
        <w:jc w:val="center"/>
        <w:rPr>
          <w:rFonts w:asciiTheme="majorHAnsi" w:hAnsiTheme="majorHAnsi"/>
          <w:b/>
          <w:lang w:val="en-GB"/>
        </w:rPr>
      </w:pPr>
      <w:r w:rsidRPr="00436B07">
        <w:rPr>
          <w:rFonts w:asciiTheme="majorHAnsi" w:hAnsiTheme="majorHAnsi"/>
          <w:b/>
          <w:bCs/>
          <w:lang w:val="en-GB"/>
        </w:rPr>
        <w:t>Call for Evidence on Transcoding for Network Distributed Video Coding</w:t>
      </w:r>
    </w:p>
    <w:p w14:paraId="4C3571A7" w14:textId="73391C29" w:rsidR="0037465F" w:rsidRPr="00436B07" w:rsidRDefault="00052089" w:rsidP="0037465F">
      <w:pPr>
        <w:spacing w:after="360"/>
        <w:jc w:val="both"/>
        <w:rPr>
          <w:rFonts w:asciiTheme="majorHAnsi" w:hAnsiTheme="majorHAnsi"/>
          <w:lang w:val="en-GB"/>
        </w:rPr>
      </w:pPr>
      <w:r w:rsidRPr="00436B07">
        <w:rPr>
          <w:rFonts w:asciiTheme="majorHAnsi" w:hAnsiTheme="majorHAnsi"/>
          <w:lang w:val="en-GB"/>
        </w:rPr>
        <w:t>A “</w:t>
      </w:r>
      <w:r w:rsidR="00AA14F2" w:rsidRPr="00436B07">
        <w:rPr>
          <w:rFonts w:asciiTheme="majorHAnsi" w:hAnsiTheme="majorHAnsi"/>
          <w:lang w:val="en-GB"/>
        </w:rPr>
        <w:t>Call for Evidence on Transcoding for N</w:t>
      </w:r>
      <w:r w:rsidRPr="00436B07">
        <w:rPr>
          <w:rFonts w:asciiTheme="majorHAnsi" w:hAnsiTheme="majorHAnsi"/>
          <w:lang w:val="en-GB"/>
        </w:rPr>
        <w:t>etwork Distributed Video Coding”</w:t>
      </w:r>
      <w:r w:rsidR="00AA14F2" w:rsidRPr="00436B07">
        <w:rPr>
          <w:rFonts w:asciiTheme="majorHAnsi" w:hAnsiTheme="majorHAnsi"/>
          <w:lang w:val="en-GB"/>
        </w:rPr>
        <w:t xml:space="preserve"> was issued at the 119</w:t>
      </w:r>
      <w:r w:rsidR="00AA14F2" w:rsidRPr="00436B07">
        <w:rPr>
          <w:rFonts w:asciiTheme="majorHAnsi" w:hAnsiTheme="majorHAnsi"/>
          <w:vertAlign w:val="superscript"/>
          <w:lang w:val="en-GB"/>
        </w:rPr>
        <w:t>th</w:t>
      </w:r>
      <w:r w:rsidRPr="00436B07">
        <w:rPr>
          <w:rFonts w:asciiTheme="majorHAnsi" w:hAnsiTheme="majorHAnsi"/>
          <w:lang w:val="en-GB"/>
        </w:rPr>
        <w:t xml:space="preserve"> </w:t>
      </w:r>
      <w:r w:rsidR="00AA14F2" w:rsidRPr="00436B07">
        <w:rPr>
          <w:rFonts w:asciiTheme="majorHAnsi" w:hAnsiTheme="majorHAnsi"/>
          <w:lang w:val="en-GB"/>
        </w:rPr>
        <w:t xml:space="preserve">MPEG meeting as document N17058. It is addressed to interested parties that have technology providing transcoding of video at lower computational complexity than transcoding done using a full re-encode. The call asks for video transcoding technology suitable for adaptive bitrate streaming applications where a highest bit rate stream is transcoded into lower bit rate streams. Responses to the call are expected to use “side streams” that accompanies the highest bit rate stream to assist the transcoding process. Submissions are expected for the </w:t>
      </w:r>
      <w:r w:rsidR="004651A9" w:rsidRPr="00436B07">
        <w:rPr>
          <w:rFonts w:asciiTheme="majorHAnsi" w:hAnsiTheme="majorHAnsi"/>
          <w:lang w:val="en-GB"/>
        </w:rPr>
        <w:t>120</w:t>
      </w:r>
      <w:r w:rsidR="004651A9" w:rsidRPr="00436B07">
        <w:rPr>
          <w:rFonts w:asciiTheme="majorHAnsi" w:hAnsiTheme="majorHAnsi"/>
          <w:vertAlign w:val="superscript"/>
          <w:lang w:val="en-GB"/>
        </w:rPr>
        <w:t>th</w:t>
      </w:r>
      <w:r w:rsidR="004651A9" w:rsidRPr="00436B07">
        <w:rPr>
          <w:rFonts w:asciiTheme="majorHAnsi" w:hAnsiTheme="majorHAnsi"/>
          <w:lang w:val="en-GB"/>
        </w:rPr>
        <w:t xml:space="preserve"> </w:t>
      </w:r>
      <w:r w:rsidR="00AA14F2" w:rsidRPr="00436B07">
        <w:rPr>
          <w:rFonts w:asciiTheme="majorHAnsi" w:hAnsiTheme="majorHAnsi"/>
          <w:lang w:val="en-GB"/>
        </w:rPr>
        <w:t>MPEG meeting where their compression efficiency and computational complexity will be assessed.</w:t>
      </w:r>
    </w:p>
    <w:p w14:paraId="49D3732D" w14:textId="02660FAA" w:rsidR="0037465F" w:rsidRPr="00436B07" w:rsidRDefault="00AF603E" w:rsidP="0037465F">
      <w:pPr>
        <w:keepNext/>
        <w:spacing w:after="120"/>
        <w:jc w:val="center"/>
        <w:rPr>
          <w:rFonts w:asciiTheme="majorHAnsi" w:hAnsiTheme="majorHAnsi"/>
          <w:b/>
          <w:lang w:val="en-GB"/>
        </w:rPr>
      </w:pPr>
      <w:r w:rsidRPr="00AF603E">
        <w:rPr>
          <w:rFonts w:asciiTheme="majorHAnsi" w:hAnsiTheme="majorHAnsi"/>
          <w:b/>
          <w:bCs/>
        </w:rPr>
        <w:t>2</w:t>
      </w:r>
      <w:r w:rsidRPr="00AF603E">
        <w:rPr>
          <w:rFonts w:asciiTheme="majorHAnsi" w:hAnsiTheme="majorHAnsi"/>
          <w:b/>
          <w:bCs/>
          <w:vertAlign w:val="superscript"/>
        </w:rPr>
        <w:t>nd</w:t>
      </w:r>
      <w:r>
        <w:rPr>
          <w:rFonts w:asciiTheme="majorHAnsi" w:hAnsiTheme="majorHAnsi"/>
          <w:b/>
          <w:bCs/>
        </w:rPr>
        <w:t xml:space="preserve"> E</w:t>
      </w:r>
      <w:r w:rsidRPr="00AF603E">
        <w:rPr>
          <w:rFonts w:asciiTheme="majorHAnsi" w:hAnsiTheme="majorHAnsi"/>
          <w:b/>
          <w:bCs/>
        </w:rPr>
        <w:t xml:space="preserve">dition of </w:t>
      </w:r>
      <w:r>
        <w:rPr>
          <w:rFonts w:asciiTheme="majorHAnsi" w:hAnsiTheme="majorHAnsi"/>
          <w:b/>
          <w:bCs/>
        </w:rPr>
        <w:t>S</w:t>
      </w:r>
      <w:r w:rsidRPr="00AF603E">
        <w:rPr>
          <w:rFonts w:asciiTheme="majorHAnsi" w:hAnsiTheme="majorHAnsi"/>
          <w:b/>
          <w:bCs/>
        </w:rPr>
        <w:t xml:space="preserve">torage of </w:t>
      </w:r>
      <w:r>
        <w:rPr>
          <w:rFonts w:asciiTheme="majorHAnsi" w:hAnsiTheme="majorHAnsi"/>
          <w:b/>
          <w:bCs/>
        </w:rPr>
        <w:t>S</w:t>
      </w:r>
      <w:r w:rsidRPr="00AF603E">
        <w:rPr>
          <w:rFonts w:asciiTheme="majorHAnsi" w:hAnsiTheme="majorHAnsi"/>
          <w:b/>
          <w:bCs/>
        </w:rPr>
        <w:t xml:space="preserve">ample </w:t>
      </w:r>
      <w:r>
        <w:rPr>
          <w:rFonts w:asciiTheme="majorHAnsi" w:hAnsiTheme="majorHAnsi"/>
          <w:b/>
          <w:bCs/>
        </w:rPr>
        <w:t>V</w:t>
      </w:r>
      <w:r w:rsidRPr="00AF603E">
        <w:rPr>
          <w:rFonts w:asciiTheme="majorHAnsi" w:hAnsiTheme="majorHAnsi"/>
          <w:b/>
          <w:bCs/>
        </w:rPr>
        <w:t>ariants</w:t>
      </w:r>
      <w:r>
        <w:rPr>
          <w:rFonts w:asciiTheme="majorHAnsi" w:hAnsiTheme="majorHAnsi"/>
          <w:b/>
          <w:bCs/>
        </w:rPr>
        <w:t xml:space="preserve"> reaches </w:t>
      </w:r>
      <w:r>
        <w:rPr>
          <w:rFonts w:asciiTheme="majorHAnsi" w:hAnsiTheme="majorHAnsi"/>
          <w:b/>
          <w:bCs/>
          <w:lang w:val="en-GB"/>
        </w:rPr>
        <w:t>Committee Draft</w:t>
      </w:r>
    </w:p>
    <w:p w14:paraId="4FF66DA6" w14:textId="10EDE6F0" w:rsidR="0037465F" w:rsidRPr="00457F60" w:rsidRDefault="00457F60" w:rsidP="0037465F">
      <w:pPr>
        <w:spacing w:after="360"/>
        <w:jc w:val="both"/>
        <w:rPr>
          <w:rFonts w:asciiTheme="majorHAnsi" w:hAnsiTheme="majorHAnsi"/>
        </w:rPr>
      </w:pPr>
      <w:r w:rsidRPr="00457F60">
        <w:rPr>
          <w:rFonts w:asciiTheme="majorHAnsi" w:hAnsiTheme="majorHAnsi"/>
        </w:rPr>
        <w:t>At its 119</w:t>
      </w:r>
      <w:r w:rsidRPr="00457F60">
        <w:rPr>
          <w:rFonts w:asciiTheme="majorHAnsi" w:hAnsiTheme="majorHAnsi"/>
          <w:vertAlign w:val="superscript"/>
        </w:rPr>
        <w:t>th</w:t>
      </w:r>
      <w:r>
        <w:rPr>
          <w:rFonts w:asciiTheme="majorHAnsi" w:hAnsiTheme="majorHAnsi"/>
        </w:rPr>
        <w:t xml:space="preserve"> </w:t>
      </w:r>
      <w:r w:rsidRPr="00457F60">
        <w:rPr>
          <w:rFonts w:asciiTheme="majorHAnsi" w:hAnsiTheme="majorHAnsi"/>
        </w:rPr>
        <w:t>meeting, MPEG has reached the first milestone of developing the 2nd edition of storage of sample variants, ISO/IEC 23001-12. Sample variants are typically used to provide forensic information in the rendered sample data that can, for example, identify the specific Digital Rights Management (DRM) client which has decrypt</w:t>
      </w:r>
      <w:r w:rsidR="00E57791">
        <w:rPr>
          <w:rFonts w:asciiTheme="majorHAnsi" w:hAnsiTheme="majorHAnsi"/>
        </w:rPr>
        <w:t>ed the content</w:t>
      </w:r>
      <w:r w:rsidRPr="00457F60">
        <w:rPr>
          <w:rFonts w:asciiTheme="majorHAnsi" w:hAnsiTheme="majorHAnsi"/>
        </w:rPr>
        <w:t>. This variant framework is inten</w:t>
      </w:r>
      <w:r w:rsidR="00E57791">
        <w:rPr>
          <w:rFonts w:asciiTheme="majorHAnsi" w:hAnsiTheme="majorHAnsi"/>
        </w:rPr>
        <w:t>ded to be fully compatible with</w:t>
      </w:r>
      <w:r w:rsidRPr="00457F60">
        <w:rPr>
          <w:rFonts w:asciiTheme="majorHAnsi" w:hAnsiTheme="majorHAnsi"/>
        </w:rPr>
        <w:t xml:space="preserve"> Common Encryption (CENC), as specified by ISO/IEC 23001-7, and agnostic to the particular forensic marking system used. The first edition of this standard has only specified its use in </w:t>
      </w:r>
      <w:r w:rsidR="00E57791">
        <w:rPr>
          <w:rFonts w:asciiTheme="majorHAnsi" w:hAnsiTheme="majorHAnsi"/>
        </w:rPr>
        <w:t>the ISO base media file format (</w:t>
      </w:r>
      <w:r w:rsidRPr="00457F60">
        <w:rPr>
          <w:rFonts w:asciiTheme="majorHAnsi" w:hAnsiTheme="majorHAnsi"/>
        </w:rPr>
        <w:t>ISOBMFF</w:t>
      </w:r>
      <w:r w:rsidR="00E57791">
        <w:rPr>
          <w:rFonts w:asciiTheme="majorHAnsi" w:hAnsiTheme="majorHAnsi"/>
        </w:rPr>
        <w:t>)</w:t>
      </w:r>
      <w:r w:rsidRPr="00457F60">
        <w:rPr>
          <w:rFonts w:asciiTheme="majorHAnsi" w:hAnsiTheme="majorHAnsi"/>
        </w:rPr>
        <w:t xml:space="preserve"> but </w:t>
      </w:r>
      <w:r w:rsidR="00E57791">
        <w:rPr>
          <w:rFonts w:asciiTheme="majorHAnsi" w:hAnsiTheme="majorHAnsi"/>
        </w:rPr>
        <w:t xml:space="preserve">the </w:t>
      </w:r>
      <w:r w:rsidRPr="00457F60">
        <w:rPr>
          <w:rFonts w:asciiTheme="majorHAnsi" w:hAnsiTheme="majorHAnsi"/>
        </w:rPr>
        <w:t>2</w:t>
      </w:r>
      <w:r w:rsidRPr="00E57791">
        <w:rPr>
          <w:rFonts w:asciiTheme="majorHAnsi" w:hAnsiTheme="majorHAnsi"/>
          <w:vertAlign w:val="superscript"/>
        </w:rPr>
        <w:t>nd</w:t>
      </w:r>
      <w:r w:rsidR="00E57791">
        <w:rPr>
          <w:rFonts w:asciiTheme="majorHAnsi" w:hAnsiTheme="majorHAnsi"/>
        </w:rPr>
        <w:t xml:space="preserve"> </w:t>
      </w:r>
      <w:r w:rsidRPr="00457F60">
        <w:rPr>
          <w:rFonts w:asciiTheme="majorHAnsi" w:hAnsiTheme="majorHAnsi"/>
        </w:rPr>
        <w:t>edition will expand it</w:t>
      </w:r>
      <w:r w:rsidR="00E57791">
        <w:rPr>
          <w:rFonts w:asciiTheme="majorHAnsi" w:hAnsiTheme="majorHAnsi"/>
        </w:rPr>
        <w:t>s</w:t>
      </w:r>
      <w:r w:rsidRPr="00457F60">
        <w:rPr>
          <w:rFonts w:asciiTheme="majorHAnsi" w:hAnsiTheme="majorHAnsi"/>
        </w:rPr>
        <w:t xml:space="preserve"> usage to MPEG-2 </w:t>
      </w:r>
      <w:r w:rsidR="00E57791">
        <w:rPr>
          <w:rFonts w:asciiTheme="majorHAnsi" w:hAnsiTheme="majorHAnsi"/>
        </w:rPr>
        <w:t>transport stream (M2</w:t>
      </w:r>
      <w:r w:rsidRPr="00457F60">
        <w:rPr>
          <w:rFonts w:asciiTheme="majorHAnsi" w:hAnsiTheme="majorHAnsi"/>
        </w:rPr>
        <w:t>TS</w:t>
      </w:r>
      <w:r w:rsidR="00E57791">
        <w:rPr>
          <w:rFonts w:asciiTheme="majorHAnsi" w:hAnsiTheme="majorHAnsi"/>
        </w:rPr>
        <w:t>)</w:t>
      </w:r>
      <w:r w:rsidRPr="00457F60">
        <w:rPr>
          <w:rFonts w:asciiTheme="majorHAnsi" w:hAnsiTheme="majorHAnsi"/>
        </w:rPr>
        <w:t xml:space="preserve"> as well. </w:t>
      </w:r>
      <w:r w:rsidR="00E57791">
        <w:rPr>
          <w:rFonts w:asciiTheme="majorHAnsi" w:hAnsiTheme="majorHAnsi"/>
        </w:rPr>
        <w:t>Additionally</w:t>
      </w:r>
      <w:r w:rsidRPr="00457F60">
        <w:rPr>
          <w:rFonts w:asciiTheme="majorHAnsi" w:hAnsiTheme="majorHAnsi"/>
        </w:rPr>
        <w:t>, for that purpose a new amendment to MPEG-2 Systems, ISO/IEC 13818-1 AMD 10, has been also initiated.</w:t>
      </w:r>
    </w:p>
    <w:p w14:paraId="495AB22A" w14:textId="25AA8A97" w:rsidR="002E7503" w:rsidRPr="00436B07" w:rsidRDefault="00F6487D" w:rsidP="002E7503">
      <w:pPr>
        <w:keepNext/>
        <w:spacing w:after="120"/>
        <w:jc w:val="center"/>
        <w:rPr>
          <w:rFonts w:asciiTheme="majorHAnsi" w:hAnsiTheme="majorHAnsi"/>
          <w:b/>
          <w:lang w:val="en-GB"/>
        </w:rPr>
      </w:pPr>
      <w:r w:rsidRPr="00436B07">
        <w:rPr>
          <w:rFonts w:asciiTheme="majorHAnsi" w:hAnsiTheme="majorHAnsi"/>
          <w:b/>
          <w:lang w:val="en-GB"/>
        </w:rPr>
        <w:t>New Technical Report on Signalling, Backward Compatibility and Display Adaptation for HDR/WCG Video Coding</w:t>
      </w:r>
    </w:p>
    <w:p w14:paraId="1075F5F4" w14:textId="235EE996" w:rsidR="00F6487D" w:rsidRPr="00436B07" w:rsidRDefault="00F6487D" w:rsidP="009365E1">
      <w:pPr>
        <w:spacing w:after="120"/>
        <w:jc w:val="both"/>
        <w:rPr>
          <w:rFonts w:asciiTheme="majorHAnsi" w:hAnsiTheme="majorHAnsi"/>
          <w:lang w:val="en-GB"/>
        </w:rPr>
      </w:pPr>
      <w:r w:rsidRPr="00436B07">
        <w:rPr>
          <w:rFonts w:asciiTheme="majorHAnsi" w:hAnsiTheme="majorHAnsi"/>
          <w:lang w:val="en-GB"/>
        </w:rPr>
        <w:t>At the 119</w:t>
      </w:r>
      <w:r w:rsidRPr="00436B07">
        <w:rPr>
          <w:rFonts w:asciiTheme="majorHAnsi" w:hAnsiTheme="majorHAnsi"/>
          <w:vertAlign w:val="superscript"/>
          <w:lang w:val="en-GB"/>
        </w:rPr>
        <w:t>th</w:t>
      </w:r>
      <w:r w:rsidRPr="00436B07">
        <w:rPr>
          <w:rFonts w:asciiTheme="majorHAnsi" w:hAnsiTheme="majorHAnsi"/>
          <w:lang w:val="en-GB"/>
        </w:rPr>
        <w:t> MPEG meeting, work was completed on a technical report for high dynamic range (HDR) and wide colour gamut (WCG) video distribution, based on the High Efficiency Video Coding (HEVC) standard, and when applicable on the Advanced Video Coding (AVC) standard, using either single-layer or dual-layer coding. The new technical report complements the material provided in the recently developed Technical Report entitled Conversion and</w:t>
      </w:r>
      <w:r w:rsidR="00436B07">
        <w:rPr>
          <w:rFonts w:asciiTheme="majorHAnsi" w:hAnsiTheme="majorHAnsi"/>
          <w:lang w:val="en-GB"/>
        </w:rPr>
        <w:t xml:space="preserve"> Coding Practices for HDR/WCG </w:t>
      </w:r>
      <w:proofErr w:type="spellStart"/>
      <w:r w:rsidR="00436B07">
        <w:rPr>
          <w:rFonts w:asciiTheme="majorHAnsi" w:hAnsiTheme="majorHAnsi"/>
          <w:lang w:val="en-GB"/>
        </w:rPr>
        <w:t>Y'</w:t>
      </w:r>
      <w:r w:rsidRPr="00436B07">
        <w:rPr>
          <w:rFonts w:asciiTheme="majorHAnsi" w:hAnsiTheme="majorHAnsi"/>
          <w:lang w:val="en-GB"/>
        </w:rPr>
        <w:t>CbCr</w:t>
      </w:r>
      <w:proofErr w:type="spellEnd"/>
      <w:r w:rsidRPr="00436B07">
        <w:rPr>
          <w:rFonts w:asciiTheme="majorHAnsi" w:hAnsiTheme="majorHAnsi"/>
          <w:lang w:val="en-GB"/>
        </w:rPr>
        <w:t xml:space="preserve"> 4:2:0 Video with PQ Transfer Characteristics, and serves several purposes.</w:t>
      </w:r>
    </w:p>
    <w:p w14:paraId="3771D099" w14:textId="2C5BBE1C" w:rsidR="002E7503" w:rsidRPr="00436B07" w:rsidRDefault="00F6487D" w:rsidP="002E7503">
      <w:pPr>
        <w:spacing w:after="360"/>
        <w:jc w:val="both"/>
        <w:rPr>
          <w:rFonts w:asciiTheme="majorHAnsi" w:hAnsiTheme="majorHAnsi"/>
          <w:lang w:val="en-GB"/>
        </w:rPr>
      </w:pPr>
      <w:r w:rsidRPr="00436B07">
        <w:rPr>
          <w:rFonts w:asciiTheme="majorHAnsi" w:hAnsiTheme="majorHAnsi"/>
          <w:lang w:val="en-GB"/>
        </w:rPr>
        <w:t>The new report provides a survey of the signalling mechanisms handling HDR/WCG video. It includes guidance on the processing and coding of HDR/WCG video in several types of colour representations. It discusses approaches to enable compatibility with legacy decoding systems that do not have the ability to detect and properly display HDR/WCG video content. It describes methods for adapting HDR/WCG video content for use with display technology having different degrees and types of dynamic range and colour gamut capability. A dual-layer coding approach using the Scalable Main 10 profile of HEVC for backward compatibility with standard dynamic range (SDR) systems is also documented.</w:t>
      </w:r>
    </w:p>
    <w:p w14:paraId="7B64AB1B" w14:textId="0383C5FF" w:rsidR="00BA016A" w:rsidRPr="007433A3" w:rsidRDefault="004A0B8D" w:rsidP="00BA016A">
      <w:pPr>
        <w:keepNext/>
        <w:spacing w:after="120"/>
        <w:jc w:val="center"/>
        <w:rPr>
          <w:rFonts w:asciiTheme="majorHAnsi" w:hAnsiTheme="majorHAnsi"/>
          <w:b/>
          <w:lang w:val="en-GB"/>
        </w:rPr>
      </w:pPr>
      <w:r>
        <w:rPr>
          <w:rFonts w:asciiTheme="majorHAnsi" w:hAnsiTheme="majorHAnsi"/>
          <w:b/>
        </w:rPr>
        <w:t xml:space="preserve">Draft </w:t>
      </w:r>
      <w:r w:rsidR="007433A3" w:rsidRPr="007433A3">
        <w:rPr>
          <w:rFonts w:asciiTheme="majorHAnsi" w:hAnsiTheme="majorHAnsi"/>
          <w:b/>
        </w:rPr>
        <w:t>Requirements for</w:t>
      </w:r>
      <w:r w:rsidR="005C4128" w:rsidRPr="007433A3">
        <w:rPr>
          <w:rFonts w:asciiTheme="majorHAnsi" w:hAnsiTheme="majorHAnsi"/>
          <w:b/>
          <w:lang w:val="en-GB"/>
        </w:rPr>
        <w:t xml:space="preserve"> </w:t>
      </w:r>
      <w:r w:rsidR="007433A3">
        <w:rPr>
          <w:rFonts w:asciiTheme="majorHAnsi" w:hAnsiTheme="majorHAnsi"/>
          <w:b/>
          <w:lang w:val="en-GB"/>
        </w:rPr>
        <w:t>H</w:t>
      </w:r>
      <w:r w:rsidR="005C4128" w:rsidRPr="007433A3">
        <w:rPr>
          <w:rFonts w:asciiTheme="majorHAnsi" w:hAnsiTheme="majorHAnsi"/>
          <w:b/>
          <w:lang w:val="en-GB"/>
        </w:rPr>
        <w:t xml:space="preserve">ybrid </w:t>
      </w:r>
      <w:r w:rsidR="007433A3">
        <w:rPr>
          <w:rFonts w:asciiTheme="majorHAnsi" w:hAnsiTheme="majorHAnsi"/>
          <w:b/>
          <w:lang w:val="en-GB"/>
        </w:rPr>
        <w:t>N</w:t>
      </w:r>
      <w:r w:rsidR="005C4128" w:rsidRPr="007433A3">
        <w:rPr>
          <w:rFonts w:asciiTheme="majorHAnsi" w:hAnsiTheme="majorHAnsi"/>
          <w:b/>
          <w:lang w:val="en-GB"/>
        </w:rPr>
        <w:t>atural</w:t>
      </w:r>
      <w:r w:rsidR="007433A3">
        <w:rPr>
          <w:rFonts w:asciiTheme="majorHAnsi" w:hAnsiTheme="majorHAnsi"/>
          <w:b/>
          <w:lang w:val="en-GB"/>
        </w:rPr>
        <w:t>/S</w:t>
      </w:r>
      <w:r w:rsidR="005C4128" w:rsidRPr="007433A3">
        <w:rPr>
          <w:rFonts w:asciiTheme="majorHAnsi" w:hAnsiTheme="majorHAnsi"/>
          <w:b/>
          <w:lang w:val="en-GB"/>
        </w:rPr>
        <w:t xml:space="preserve">ynthetic </w:t>
      </w:r>
      <w:r w:rsidR="007433A3">
        <w:rPr>
          <w:rFonts w:asciiTheme="majorHAnsi" w:hAnsiTheme="majorHAnsi"/>
          <w:b/>
          <w:lang w:val="en-GB"/>
        </w:rPr>
        <w:t>S</w:t>
      </w:r>
      <w:r w:rsidR="005C4128" w:rsidRPr="007433A3">
        <w:rPr>
          <w:rFonts w:asciiTheme="majorHAnsi" w:hAnsiTheme="majorHAnsi"/>
          <w:b/>
          <w:lang w:val="en-GB"/>
        </w:rPr>
        <w:t xml:space="preserve">cene </w:t>
      </w:r>
      <w:r w:rsidR="007433A3">
        <w:rPr>
          <w:rFonts w:asciiTheme="majorHAnsi" w:hAnsiTheme="majorHAnsi"/>
          <w:b/>
          <w:lang w:val="en-GB"/>
        </w:rPr>
        <w:t>Data C</w:t>
      </w:r>
      <w:r w:rsidR="005C4128" w:rsidRPr="007433A3">
        <w:rPr>
          <w:rFonts w:asciiTheme="majorHAnsi" w:hAnsiTheme="majorHAnsi"/>
          <w:b/>
          <w:lang w:val="en-GB"/>
        </w:rPr>
        <w:t>ontainer</w:t>
      </w:r>
    </w:p>
    <w:p w14:paraId="5604A75A" w14:textId="52882584" w:rsidR="00BA016A" w:rsidRPr="007433A3" w:rsidRDefault="007433A3" w:rsidP="00BA016A">
      <w:pPr>
        <w:spacing w:after="360"/>
        <w:jc w:val="both"/>
        <w:rPr>
          <w:rFonts w:asciiTheme="majorHAnsi" w:hAnsiTheme="majorHAnsi"/>
        </w:rPr>
      </w:pPr>
      <w:r w:rsidRPr="007433A3">
        <w:rPr>
          <w:rFonts w:asciiTheme="majorHAnsi" w:hAnsiTheme="majorHAnsi"/>
        </w:rPr>
        <w:t>At its 119</w:t>
      </w:r>
      <w:r w:rsidRPr="007433A3">
        <w:rPr>
          <w:rFonts w:asciiTheme="majorHAnsi" w:hAnsiTheme="majorHAnsi"/>
          <w:vertAlign w:val="superscript"/>
        </w:rPr>
        <w:t>th</w:t>
      </w:r>
      <w:r w:rsidRPr="007433A3">
        <w:rPr>
          <w:rFonts w:asciiTheme="majorHAnsi" w:hAnsiTheme="majorHAnsi"/>
        </w:rPr>
        <w:t xml:space="preserve"> meeting, MPEG has issued Draft Requirements to develop a standard to define a scene representation media container suitable for interchange of content for authoring and rendering rich immersive experiences. </w:t>
      </w:r>
      <w:r w:rsidR="006A19C5">
        <w:rPr>
          <w:rFonts w:asciiTheme="majorHAnsi" w:hAnsiTheme="majorHAnsi"/>
        </w:rPr>
        <w:t>T</w:t>
      </w:r>
      <w:r w:rsidR="006A19C5" w:rsidRPr="007433A3">
        <w:rPr>
          <w:rFonts w:asciiTheme="majorHAnsi" w:hAnsiTheme="majorHAnsi"/>
        </w:rPr>
        <w:t xml:space="preserve">he objective of the </w:t>
      </w:r>
      <w:r w:rsidR="004D62B5">
        <w:rPr>
          <w:rFonts w:asciiTheme="majorHAnsi" w:hAnsiTheme="majorHAnsi"/>
        </w:rPr>
        <w:t xml:space="preserve">potential new </w:t>
      </w:r>
      <w:r w:rsidR="006A19C5" w:rsidRPr="007433A3">
        <w:rPr>
          <w:rFonts w:asciiTheme="majorHAnsi" w:hAnsiTheme="majorHAnsi"/>
        </w:rPr>
        <w:t xml:space="preserve">standard </w:t>
      </w:r>
      <w:r w:rsidR="004D62B5">
        <w:rPr>
          <w:rFonts w:asciiTheme="majorHAnsi" w:hAnsiTheme="majorHAnsi"/>
        </w:rPr>
        <w:t>to be c</w:t>
      </w:r>
      <w:r w:rsidRPr="007433A3">
        <w:rPr>
          <w:rFonts w:asciiTheme="majorHAnsi" w:hAnsiTheme="majorHAnsi"/>
        </w:rPr>
        <w:t xml:space="preserve">alled Hybrid Natural/Synthetic Scene (HNSS) data container, </w:t>
      </w:r>
      <w:r w:rsidR="004D62B5">
        <w:rPr>
          <w:rFonts w:asciiTheme="majorHAnsi" w:hAnsiTheme="majorHAnsi"/>
        </w:rPr>
        <w:t>is</w:t>
      </w:r>
      <w:r w:rsidRPr="007433A3">
        <w:rPr>
          <w:rFonts w:asciiTheme="majorHAnsi" w:hAnsiTheme="majorHAnsi"/>
        </w:rPr>
        <w:t xml:space="preserve"> to define a scene graph data representation and the associated container for media that can be rendered to deliver photorealistic hybrid scenes, including scenes that obey the natural flows of light, energy propagation and physical kinematic operations. The container will support various types of media that can be rendered together, including volumetric media that is computer generated or captured from the real world.</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77777777" w:rsidR="004C2111" w:rsidRPr="00436B07" w:rsidRDefault="007B093F" w:rsidP="004C2111">
      <w:pPr>
        <w:spacing w:after="36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7"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8"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4C2111" w:rsidRPr="00436B07">
        <w:rPr>
          <w:rFonts w:asciiTheme="majorHAnsi" w:hAnsiTheme="majorHAnsi"/>
          <w:lang w:val="en-GB"/>
        </w:rPr>
        <w:t xml:space="preserve">t </w:t>
      </w:r>
      <w:hyperlink r:id="rId9" w:history="1">
        <w:r w:rsidR="004C2111" w:rsidRPr="00436B07">
          <w:rPr>
            <w:rStyle w:val="Hyperlink"/>
            <w:rFonts w:asciiTheme="majorHAnsi" w:hAnsiTheme="majorHAnsi"/>
            <w:lang w:val="en-GB"/>
          </w:rPr>
          <w:t>http://mpeg.chiariglione.org/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 xml:space="preserve">(note: some may have editing periods and in case of questions please contact </w:t>
      </w:r>
      <w:proofErr w:type="spellStart"/>
      <w:r w:rsidR="00E77D14" w:rsidRPr="00436B07">
        <w:rPr>
          <w:rFonts w:asciiTheme="majorHAnsi" w:hAnsiTheme="majorHAnsi"/>
          <w:lang w:val="en-GB"/>
        </w:rPr>
        <w:t>Dr.</w:t>
      </w:r>
      <w:proofErr w:type="spellEnd"/>
      <w:r w:rsidR="00E77D14" w:rsidRPr="00436B07">
        <w:rPr>
          <w:rFonts w:asciiTheme="majorHAnsi" w:hAnsiTheme="majorHAnsi"/>
          <w:lang w:val="en-GB"/>
        </w:rPr>
        <w:t xml:space="preserve"> Christian Timmerer)</w:t>
      </w:r>
      <w:r w:rsidR="004C2111" w:rsidRPr="00436B07">
        <w:rPr>
          <w:rFonts w:asciiTheme="majorHAnsi" w:hAnsiTheme="majorHAnsi"/>
          <w:lang w:val="en-GB"/>
        </w:rPr>
        <w:t>.</w:t>
      </w:r>
    </w:p>
    <w:p w14:paraId="5127AC27" w14:textId="232AA47D" w:rsidR="001A685B" w:rsidRPr="00436B07" w:rsidRDefault="00E77D14" w:rsidP="004C2111">
      <w:pPr>
        <w:spacing w:after="36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9D6F62" w:rsidRPr="00436B07">
        <w:rPr>
          <w:rFonts w:asciiTheme="majorHAnsi" w:hAnsiTheme="majorHAnsi"/>
          <w:lang w:val="en-GB"/>
        </w:rPr>
        <w:t xml:space="preserve">. Journalists that wish to receive MPEG Press Releases by email should contact </w:t>
      </w:r>
      <w:proofErr w:type="spellStart"/>
      <w:r w:rsidR="009D6F62" w:rsidRPr="00436B07">
        <w:rPr>
          <w:rFonts w:asciiTheme="majorHAnsi" w:hAnsiTheme="majorHAnsi"/>
          <w:lang w:val="en-GB"/>
        </w:rPr>
        <w:t>Dr</w:t>
      </w:r>
      <w:r w:rsidR="00F02D2E" w:rsidRPr="00436B07">
        <w:rPr>
          <w:rFonts w:asciiTheme="majorHAnsi" w:hAnsiTheme="majorHAnsi"/>
          <w:lang w:val="en-GB"/>
        </w:rPr>
        <w:t>.</w:t>
      </w:r>
      <w:proofErr w:type="spellEnd"/>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F02D2E" w:rsidRPr="00436B07">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46A1D34D" w14:textId="4933FC5A" w:rsidR="00784F72" w:rsidRPr="00436B07" w:rsidRDefault="009E77B7" w:rsidP="00930E4C">
      <w:pPr>
        <w:ind w:left="562"/>
        <w:rPr>
          <w:rFonts w:ascii="Calibri" w:hAnsi="Calibri"/>
          <w:szCs w:val="22"/>
          <w:lang w:val="en-GB"/>
        </w:rPr>
      </w:pPr>
      <w:r w:rsidRPr="00436B07">
        <w:rPr>
          <w:rFonts w:ascii="Calibri" w:hAnsi="Calibri"/>
          <w:szCs w:val="22"/>
          <w:lang w:val="en-GB"/>
        </w:rPr>
        <w:t xml:space="preserve">No. 120, Macau, </w:t>
      </w:r>
      <w:r w:rsidR="00400B04" w:rsidRPr="00436B07">
        <w:rPr>
          <w:rFonts w:ascii="Calibri" w:hAnsi="Calibri"/>
          <w:szCs w:val="22"/>
          <w:lang w:val="en-GB"/>
        </w:rPr>
        <w:t xml:space="preserve">CN, </w:t>
      </w:r>
      <w:r w:rsidRPr="00436B07">
        <w:rPr>
          <w:rFonts w:ascii="Calibri" w:hAnsi="Calibri"/>
          <w:szCs w:val="22"/>
          <w:lang w:val="en-GB"/>
        </w:rPr>
        <w:t>23 – 27 October 2017</w:t>
      </w:r>
    </w:p>
    <w:p w14:paraId="215CB736" w14:textId="184FC3A0" w:rsidR="00BC7966" w:rsidRPr="00436B07" w:rsidRDefault="00BC7966" w:rsidP="00930E4C">
      <w:pPr>
        <w:ind w:left="562"/>
        <w:rPr>
          <w:rFonts w:ascii="Calibri" w:hAnsi="Calibri"/>
          <w:szCs w:val="22"/>
          <w:lang w:val="en-GB"/>
        </w:rPr>
      </w:pPr>
      <w:r w:rsidRPr="00436B07">
        <w:rPr>
          <w:rFonts w:ascii="Calibri" w:hAnsi="Calibri"/>
          <w:szCs w:val="22"/>
          <w:lang w:val="en-GB"/>
        </w:rPr>
        <w:t xml:space="preserve">No. 121, </w:t>
      </w:r>
      <w:proofErr w:type="spellStart"/>
      <w:r w:rsidRPr="00436B07">
        <w:rPr>
          <w:rFonts w:ascii="Calibri" w:hAnsi="Calibri"/>
          <w:szCs w:val="22"/>
          <w:lang w:val="en-GB"/>
        </w:rPr>
        <w:t>Gwangju</w:t>
      </w:r>
      <w:proofErr w:type="spellEnd"/>
      <w:r w:rsidRPr="00436B07">
        <w:rPr>
          <w:rFonts w:ascii="Calibri" w:hAnsi="Calibri"/>
          <w:szCs w:val="22"/>
          <w:lang w:val="en-GB"/>
        </w:rPr>
        <w:t>, KR, 22 – 26 January 2018</w:t>
      </w:r>
    </w:p>
    <w:p w14:paraId="07A7A5E0" w14:textId="3E3D6B91" w:rsidR="00BC7966" w:rsidRPr="00436B07" w:rsidRDefault="00BC7966" w:rsidP="00930E4C">
      <w:pPr>
        <w:ind w:left="562"/>
        <w:rPr>
          <w:rFonts w:ascii="Calibri" w:hAnsi="Calibri"/>
          <w:szCs w:val="22"/>
          <w:lang w:val="en-GB"/>
        </w:rPr>
      </w:pPr>
      <w:r w:rsidRPr="00436B07">
        <w:rPr>
          <w:rFonts w:ascii="Calibri" w:hAnsi="Calibri"/>
          <w:szCs w:val="22"/>
          <w:lang w:val="en-GB"/>
        </w:rPr>
        <w:t>No. 122, San Diego, US, 16 – 20 April 2018</w:t>
      </w:r>
    </w:p>
    <w:p w14:paraId="0D88BAF5" w14:textId="56243CE2" w:rsidR="005C4128" w:rsidRPr="00436B07" w:rsidRDefault="005C4128" w:rsidP="00930E4C">
      <w:pPr>
        <w:ind w:left="562"/>
        <w:rPr>
          <w:rFonts w:ascii="Calibri" w:hAnsi="Calibri"/>
          <w:szCs w:val="22"/>
          <w:lang w:val="en-GB"/>
        </w:rPr>
      </w:pPr>
      <w:r w:rsidRPr="00436B07">
        <w:rPr>
          <w:rFonts w:ascii="Calibri" w:hAnsi="Calibri"/>
          <w:szCs w:val="22"/>
          <w:lang w:val="en-GB"/>
        </w:rPr>
        <w:t>No. 123, Ljubljana, SI, 16 – 20, July 2018</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 xml:space="preserve">Dr. Leonardo </w:t>
      </w:r>
      <w:proofErr w:type="spellStart"/>
      <w:r w:rsidRPr="004A0B8D">
        <w:rPr>
          <w:rFonts w:ascii="Calibri" w:hAnsi="Calibri"/>
          <w:szCs w:val="22"/>
          <w:lang w:val="it-IT"/>
        </w:rPr>
        <w:t>Chiariglione</w:t>
      </w:r>
      <w:proofErr w:type="spellEnd"/>
      <w:r w:rsidRPr="004A0B8D">
        <w:rPr>
          <w:rFonts w:ascii="Calibri" w:hAnsi="Calibri"/>
          <w:szCs w:val="22"/>
          <w:lang w:val="it-IT"/>
        </w:rPr>
        <w:t xml:space="preserve"> (</w:t>
      </w:r>
      <w:proofErr w:type="spellStart"/>
      <w:r w:rsidRPr="004A0B8D">
        <w:rPr>
          <w:rFonts w:ascii="Calibri" w:hAnsi="Calibri"/>
          <w:szCs w:val="22"/>
          <w:lang w:val="it-IT"/>
        </w:rPr>
        <w:t>Convenor</w:t>
      </w:r>
      <w:proofErr w:type="spellEnd"/>
      <w:r w:rsidRPr="004A0B8D">
        <w:rPr>
          <w:rFonts w:ascii="Calibri" w:hAnsi="Calibri"/>
          <w:szCs w:val="22"/>
          <w:lang w:val="it-IT"/>
        </w:rPr>
        <w:t xml:space="preserve"> of MPEG, </w:t>
      </w:r>
      <w:proofErr w:type="spellStart"/>
      <w:r w:rsidRPr="004A0B8D">
        <w:rPr>
          <w:rFonts w:ascii="Calibri" w:hAnsi="Calibri"/>
          <w:szCs w:val="22"/>
          <w:lang w:val="it-IT"/>
        </w:rPr>
        <w:t>Italy</w:t>
      </w:r>
      <w:proofErr w:type="spellEnd"/>
      <w:r w:rsidRPr="004A0B8D">
        <w:rPr>
          <w:rFonts w:ascii="Calibri" w:hAnsi="Calibri"/>
          <w:szCs w:val="22"/>
          <w:lang w:val="it-IT"/>
        </w:rPr>
        <w:t>)</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 xml:space="preserve">Via </w:t>
      </w:r>
      <w:proofErr w:type="spellStart"/>
      <w:r w:rsidRPr="004A0B8D">
        <w:rPr>
          <w:rFonts w:ascii="Calibri" w:hAnsi="Calibri"/>
          <w:szCs w:val="22"/>
          <w:lang w:val="it-IT"/>
        </w:rPr>
        <w:t>Borgionera</w:t>
      </w:r>
      <w:proofErr w:type="spellEnd"/>
      <w:r w:rsidRPr="004A0B8D">
        <w:rPr>
          <w:rFonts w:ascii="Calibri" w:hAnsi="Calibri"/>
          <w:szCs w:val="22"/>
          <w:lang w:val="it-IT"/>
        </w:rPr>
        <w:t>,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 xml:space="preserve">10040 Villar Dora (TO), </w:t>
      </w:r>
      <w:proofErr w:type="spellStart"/>
      <w:r w:rsidR="00F611B0" w:rsidRPr="004A0B8D">
        <w:rPr>
          <w:rFonts w:ascii="Calibri" w:hAnsi="Calibri"/>
          <w:szCs w:val="22"/>
          <w:lang w:val="it-IT"/>
        </w:rPr>
        <w:t>Italy</w:t>
      </w:r>
      <w:proofErr w:type="spellEnd"/>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307651" w:rsidP="00930E4C">
      <w:pPr>
        <w:ind w:left="562"/>
        <w:rPr>
          <w:rFonts w:ascii="Calibri" w:hAnsi="Calibri"/>
          <w:szCs w:val="22"/>
          <w:lang w:val="de-AT"/>
        </w:rPr>
      </w:pPr>
      <w:hyperlink r:id="rId13"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0D61B7B4" w:rsidR="00F611B0" w:rsidRPr="00307651" w:rsidRDefault="00AA4FD3" w:rsidP="00D914A1">
      <w:pPr>
        <w:keepNext/>
        <w:ind w:left="562"/>
        <w:jc w:val="both"/>
        <w:rPr>
          <w:rFonts w:ascii="Calibri" w:hAnsi="Calibri"/>
          <w:szCs w:val="22"/>
          <w:lang w:val="de-AT"/>
        </w:rPr>
      </w:pPr>
      <w:r w:rsidRPr="00307651">
        <w:rPr>
          <w:rFonts w:ascii="Calibri" w:hAnsi="Calibri"/>
          <w:szCs w:val="22"/>
          <w:lang w:val="de-AT"/>
        </w:rPr>
        <w:t xml:space="preserve">Email: </w:t>
      </w:r>
      <w:hyperlink r:id="rId14" w:history="1">
        <w:r w:rsidRPr="00307651">
          <w:rPr>
            <w:rStyle w:val="Hyperlink"/>
            <w:rFonts w:ascii="Calibri" w:hAnsi="Calibri"/>
            <w:szCs w:val="22"/>
            <w:lang w:val="de-AT"/>
          </w:rPr>
          <w:t>christian.timmerer@itec.aau.at</w:t>
        </w:r>
      </w:hyperlink>
      <w:r w:rsidRPr="00307651">
        <w:rPr>
          <w:rFonts w:ascii="Calibri" w:hAnsi="Calibri"/>
          <w:szCs w:val="22"/>
          <w:lang w:val="de-AT"/>
        </w:rPr>
        <w:t xml:space="preserve"> | </w:t>
      </w:r>
      <w:hyperlink r:id="rId15" w:history="1">
        <w:r w:rsidRPr="00307651">
          <w:rPr>
            <w:rStyle w:val="Hyperlink"/>
            <w:rFonts w:ascii="Calibri" w:hAnsi="Calibri"/>
            <w:szCs w:val="22"/>
            <w:lang w:val="de-AT"/>
          </w:rPr>
          <w:t>christian.timmerer@bitmovin.com</w:t>
        </w:r>
      </w:hyperlink>
    </w:p>
    <w:sectPr w:rsidR="00F611B0" w:rsidRPr="00307651"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5pt;height:14.15pt" o:bullet="t">
        <v:imagedata r:id="rId1" o:title="Word Work File L_1269645472"/>
      </v:shape>
    </w:pict>
  </w:numPicBullet>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E54"/>
    <w:rsid w:val="00043F62"/>
    <w:rsid w:val="00047E31"/>
    <w:rsid w:val="00052076"/>
    <w:rsid w:val="00052089"/>
    <w:rsid w:val="000520C2"/>
    <w:rsid w:val="0005255E"/>
    <w:rsid w:val="000601DD"/>
    <w:rsid w:val="00060AEC"/>
    <w:rsid w:val="00060B3E"/>
    <w:rsid w:val="000634AB"/>
    <w:rsid w:val="00064DFB"/>
    <w:rsid w:val="000676B0"/>
    <w:rsid w:val="0007161E"/>
    <w:rsid w:val="000765BC"/>
    <w:rsid w:val="00087338"/>
    <w:rsid w:val="0008756A"/>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370"/>
    <w:rsid w:val="00105576"/>
    <w:rsid w:val="0010694E"/>
    <w:rsid w:val="001109AA"/>
    <w:rsid w:val="001126CD"/>
    <w:rsid w:val="001178CD"/>
    <w:rsid w:val="00121F4C"/>
    <w:rsid w:val="00123225"/>
    <w:rsid w:val="001254F1"/>
    <w:rsid w:val="00126E1C"/>
    <w:rsid w:val="001272FF"/>
    <w:rsid w:val="0012737B"/>
    <w:rsid w:val="00137A1E"/>
    <w:rsid w:val="00137EC6"/>
    <w:rsid w:val="00140334"/>
    <w:rsid w:val="0014254D"/>
    <w:rsid w:val="00142DAC"/>
    <w:rsid w:val="00144155"/>
    <w:rsid w:val="001446CC"/>
    <w:rsid w:val="00145FCF"/>
    <w:rsid w:val="00145FE5"/>
    <w:rsid w:val="00150A5A"/>
    <w:rsid w:val="0015304A"/>
    <w:rsid w:val="00153E26"/>
    <w:rsid w:val="00154744"/>
    <w:rsid w:val="001578AB"/>
    <w:rsid w:val="00157C2F"/>
    <w:rsid w:val="00157F4B"/>
    <w:rsid w:val="00161F68"/>
    <w:rsid w:val="00163633"/>
    <w:rsid w:val="001654FF"/>
    <w:rsid w:val="00165DB4"/>
    <w:rsid w:val="0017264A"/>
    <w:rsid w:val="00172CAF"/>
    <w:rsid w:val="0017340C"/>
    <w:rsid w:val="001734AB"/>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E61"/>
    <w:rsid w:val="001E5BEA"/>
    <w:rsid w:val="001E7BF5"/>
    <w:rsid w:val="001F0EA2"/>
    <w:rsid w:val="001F26C1"/>
    <w:rsid w:val="001F3A7A"/>
    <w:rsid w:val="001F46D6"/>
    <w:rsid w:val="001F7A22"/>
    <w:rsid w:val="002003A0"/>
    <w:rsid w:val="002010F9"/>
    <w:rsid w:val="002067C3"/>
    <w:rsid w:val="00206B78"/>
    <w:rsid w:val="002074A1"/>
    <w:rsid w:val="0021167A"/>
    <w:rsid w:val="00214792"/>
    <w:rsid w:val="002156F3"/>
    <w:rsid w:val="00220A36"/>
    <w:rsid w:val="00223A7D"/>
    <w:rsid w:val="00224A81"/>
    <w:rsid w:val="002262A8"/>
    <w:rsid w:val="00227F60"/>
    <w:rsid w:val="00230E74"/>
    <w:rsid w:val="002350CE"/>
    <w:rsid w:val="0023615F"/>
    <w:rsid w:val="0023656D"/>
    <w:rsid w:val="0023676F"/>
    <w:rsid w:val="00237335"/>
    <w:rsid w:val="002373F9"/>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53F5"/>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F1CA2"/>
    <w:rsid w:val="002F2367"/>
    <w:rsid w:val="002F644C"/>
    <w:rsid w:val="002F7DEF"/>
    <w:rsid w:val="003067F3"/>
    <w:rsid w:val="00307651"/>
    <w:rsid w:val="00310DDB"/>
    <w:rsid w:val="00311213"/>
    <w:rsid w:val="003114C0"/>
    <w:rsid w:val="0031443B"/>
    <w:rsid w:val="00317903"/>
    <w:rsid w:val="003179D8"/>
    <w:rsid w:val="00317DDF"/>
    <w:rsid w:val="0032003C"/>
    <w:rsid w:val="003217D1"/>
    <w:rsid w:val="00330231"/>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10C5"/>
    <w:rsid w:val="0036204C"/>
    <w:rsid w:val="003647D8"/>
    <w:rsid w:val="0036708F"/>
    <w:rsid w:val="00370005"/>
    <w:rsid w:val="0037022A"/>
    <w:rsid w:val="00371B51"/>
    <w:rsid w:val="003721BB"/>
    <w:rsid w:val="0037465F"/>
    <w:rsid w:val="003802C4"/>
    <w:rsid w:val="00380D62"/>
    <w:rsid w:val="003814C3"/>
    <w:rsid w:val="003816CC"/>
    <w:rsid w:val="00385BD8"/>
    <w:rsid w:val="00387584"/>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C0F2D"/>
    <w:rsid w:val="003D1132"/>
    <w:rsid w:val="003D1939"/>
    <w:rsid w:val="003D19C4"/>
    <w:rsid w:val="003D6F22"/>
    <w:rsid w:val="003E0784"/>
    <w:rsid w:val="003E2372"/>
    <w:rsid w:val="003E2DB0"/>
    <w:rsid w:val="003E3072"/>
    <w:rsid w:val="003E7BEC"/>
    <w:rsid w:val="003F230E"/>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0B8D"/>
    <w:rsid w:val="004A198E"/>
    <w:rsid w:val="004A4BE5"/>
    <w:rsid w:val="004A560E"/>
    <w:rsid w:val="004A5D8C"/>
    <w:rsid w:val="004B06F0"/>
    <w:rsid w:val="004B18E7"/>
    <w:rsid w:val="004B7143"/>
    <w:rsid w:val="004B79E4"/>
    <w:rsid w:val="004C1621"/>
    <w:rsid w:val="004C2111"/>
    <w:rsid w:val="004C5667"/>
    <w:rsid w:val="004C5F82"/>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17A8"/>
    <w:rsid w:val="00653D6F"/>
    <w:rsid w:val="00657F02"/>
    <w:rsid w:val="006618DF"/>
    <w:rsid w:val="00663E21"/>
    <w:rsid w:val="00666B5B"/>
    <w:rsid w:val="00676AD6"/>
    <w:rsid w:val="00683055"/>
    <w:rsid w:val="006839E6"/>
    <w:rsid w:val="006851D9"/>
    <w:rsid w:val="006852AA"/>
    <w:rsid w:val="006878F6"/>
    <w:rsid w:val="00692850"/>
    <w:rsid w:val="006948DA"/>
    <w:rsid w:val="006A07A9"/>
    <w:rsid w:val="006A0A0D"/>
    <w:rsid w:val="006A19C5"/>
    <w:rsid w:val="006A1E48"/>
    <w:rsid w:val="006A36AA"/>
    <w:rsid w:val="006A3DBA"/>
    <w:rsid w:val="006A41F4"/>
    <w:rsid w:val="006A7160"/>
    <w:rsid w:val="006A7238"/>
    <w:rsid w:val="006B09D3"/>
    <w:rsid w:val="006B2467"/>
    <w:rsid w:val="006B386E"/>
    <w:rsid w:val="006C1D41"/>
    <w:rsid w:val="006C578B"/>
    <w:rsid w:val="006D0832"/>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2956"/>
    <w:rsid w:val="00703522"/>
    <w:rsid w:val="00703FB5"/>
    <w:rsid w:val="007043F0"/>
    <w:rsid w:val="00711012"/>
    <w:rsid w:val="00713D21"/>
    <w:rsid w:val="00720D55"/>
    <w:rsid w:val="007217FE"/>
    <w:rsid w:val="007221A3"/>
    <w:rsid w:val="007251B8"/>
    <w:rsid w:val="00725CC7"/>
    <w:rsid w:val="0072619E"/>
    <w:rsid w:val="00726CD9"/>
    <w:rsid w:val="00731A71"/>
    <w:rsid w:val="00740AFC"/>
    <w:rsid w:val="007433A3"/>
    <w:rsid w:val="00743B96"/>
    <w:rsid w:val="0075240D"/>
    <w:rsid w:val="007529ED"/>
    <w:rsid w:val="007542CF"/>
    <w:rsid w:val="00756BD2"/>
    <w:rsid w:val="007611D5"/>
    <w:rsid w:val="00762450"/>
    <w:rsid w:val="0076366A"/>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3B8C"/>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B66FB"/>
    <w:rsid w:val="008C0A1F"/>
    <w:rsid w:val="008C2702"/>
    <w:rsid w:val="008C3615"/>
    <w:rsid w:val="008C6D1D"/>
    <w:rsid w:val="008D27EB"/>
    <w:rsid w:val="008D2FAC"/>
    <w:rsid w:val="008D33B8"/>
    <w:rsid w:val="008D4821"/>
    <w:rsid w:val="008D4B3D"/>
    <w:rsid w:val="008D5880"/>
    <w:rsid w:val="008D594D"/>
    <w:rsid w:val="008D6389"/>
    <w:rsid w:val="008E3E12"/>
    <w:rsid w:val="008F1147"/>
    <w:rsid w:val="008F12CD"/>
    <w:rsid w:val="008F1FDB"/>
    <w:rsid w:val="008F3BC2"/>
    <w:rsid w:val="008F3CB5"/>
    <w:rsid w:val="008F51BE"/>
    <w:rsid w:val="008F5D7B"/>
    <w:rsid w:val="008F799D"/>
    <w:rsid w:val="00900DE3"/>
    <w:rsid w:val="009041A5"/>
    <w:rsid w:val="00907BBC"/>
    <w:rsid w:val="00907F99"/>
    <w:rsid w:val="00910492"/>
    <w:rsid w:val="00911FD9"/>
    <w:rsid w:val="00912D81"/>
    <w:rsid w:val="0091421D"/>
    <w:rsid w:val="00916E08"/>
    <w:rsid w:val="00921562"/>
    <w:rsid w:val="00922BCC"/>
    <w:rsid w:val="00930E4C"/>
    <w:rsid w:val="00931D20"/>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A71F3"/>
    <w:rsid w:val="009B0D87"/>
    <w:rsid w:val="009B3218"/>
    <w:rsid w:val="009B7D0F"/>
    <w:rsid w:val="009C06C3"/>
    <w:rsid w:val="009C34A6"/>
    <w:rsid w:val="009C552A"/>
    <w:rsid w:val="009C75BE"/>
    <w:rsid w:val="009D19C4"/>
    <w:rsid w:val="009D279D"/>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343DD"/>
    <w:rsid w:val="00A37B0F"/>
    <w:rsid w:val="00A37C4F"/>
    <w:rsid w:val="00A404A5"/>
    <w:rsid w:val="00A43AEA"/>
    <w:rsid w:val="00A44434"/>
    <w:rsid w:val="00A4463F"/>
    <w:rsid w:val="00A44DD3"/>
    <w:rsid w:val="00A4693C"/>
    <w:rsid w:val="00A545E7"/>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2164B"/>
    <w:rsid w:val="00B22B2F"/>
    <w:rsid w:val="00B23217"/>
    <w:rsid w:val="00B25309"/>
    <w:rsid w:val="00B260FF"/>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90D35"/>
    <w:rsid w:val="00B90F63"/>
    <w:rsid w:val="00B9337E"/>
    <w:rsid w:val="00B95EAD"/>
    <w:rsid w:val="00BA016A"/>
    <w:rsid w:val="00BA087C"/>
    <w:rsid w:val="00BA0AF5"/>
    <w:rsid w:val="00BA39F4"/>
    <w:rsid w:val="00BA7CBF"/>
    <w:rsid w:val="00BB00EC"/>
    <w:rsid w:val="00BB0AE2"/>
    <w:rsid w:val="00BB503F"/>
    <w:rsid w:val="00BC0464"/>
    <w:rsid w:val="00BC10E7"/>
    <w:rsid w:val="00BC3CC0"/>
    <w:rsid w:val="00BC4C51"/>
    <w:rsid w:val="00BC6199"/>
    <w:rsid w:val="00BC7966"/>
    <w:rsid w:val="00BD020F"/>
    <w:rsid w:val="00BD3342"/>
    <w:rsid w:val="00BD5608"/>
    <w:rsid w:val="00BD7AD3"/>
    <w:rsid w:val="00BE1956"/>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1A9E"/>
    <w:rsid w:val="00C325A8"/>
    <w:rsid w:val="00C33525"/>
    <w:rsid w:val="00C33E76"/>
    <w:rsid w:val="00C37F6F"/>
    <w:rsid w:val="00C42A69"/>
    <w:rsid w:val="00C42F6D"/>
    <w:rsid w:val="00C471DC"/>
    <w:rsid w:val="00C53D12"/>
    <w:rsid w:val="00C556B6"/>
    <w:rsid w:val="00C62FAC"/>
    <w:rsid w:val="00C6563D"/>
    <w:rsid w:val="00C66F1A"/>
    <w:rsid w:val="00C7219E"/>
    <w:rsid w:val="00C740BB"/>
    <w:rsid w:val="00C74562"/>
    <w:rsid w:val="00C746B5"/>
    <w:rsid w:val="00C767BF"/>
    <w:rsid w:val="00C77D0B"/>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11443"/>
    <w:rsid w:val="00E127E6"/>
    <w:rsid w:val="00E13039"/>
    <w:rsid w:val="00E130A9"/>
    <w:rsid w:val="00E15E3E"/>
    <w:rsid w:val="00E20146"/>
    <w:rsid w:val="00E21266"/>
    <w:rsid w:val="00E23B41"/>
    <w:rsid w:val="00E25A5E"/>
    <w:rsid w:val="00E32E70"/>
    <w:rsid w:val="00E3309F"/>
    <w:rsid w:val="00E457E2"/>
    <w:rsid w:val="00E477EF"/>
    <w:rsid w:val="00E5019A"/>
    <w:rsid w:val="00E52B63"/>
    <w:rsid w:val="00E53234"/>
    <w:rsid w:val="00E537D0"/>
    <w:rsid w:val="00E56194"/>
    <w:rsid w:val="00E57791"/>
    <w:rsid w:val="00E57AFC"/>
    <w:rsid w:val="00E65ED0"/>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2EE"/>
    <w:rsid w:val="00EB3586"/>
    <w:rsid w:val="00EB5C98"/>
    <w:rsid w:val="00EB671D"/>
    <w:rsid w:val="00EB675A"/>
    <w:rsid w:val="00EC634D"/>
    <w:rsid w:val="00EC7CF6"/>
    <w:rsid w:val="00ED0564"/>
    <w:rsid w:val="00ED06F6"/>
    <w:rsid w:val="00ED29D3"/>
    <w:rsid w:val="00ED3F58"/>
    <w:rsid w:val="00ED434B"/>
    <w:rsid w:val="00ED7AC0"/>
    <w:rsid w:val="00EE07D0"/>
    <w:rsid w:val="00EE3785"/>
    <w:rsid w:val="00EE5FD0"/>
    <w:rsid w:val="00EE6E6F"/>
    <w:rsid w:val="00EE6EAD"/>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8D6"/>
    <w:rsid w:val="00F45FAC"/>
    <w:rsid w:val="00F468C2"/>
    <w:rsid w:val="00F469BA"/>
    <w:rsid w:val="00F51DCD"/>
    <w:rsid w:val="00F608AE"/>
    <w:rsid w:val="00F611B0"/>
    <w:rsid w:val="00F633D2"/>
    <w:rsid w:val="00F647A3"/>
    <w:rsid w:val="00F6487D"/>
    <w:rsid w:val="00F6599A"/>
    <w:rsid w:val="00F70B0F"/>
    <w:rsid w:val="00F72CD3"/>
    <w:rsid w:val="00F75718"/>
    <w:rsid w:val="00F76094"/>
    <w:rsid w:val="00F76E34"/>
    <w:rsid w:val="00F77D45"/>
    <w:rsid w:val="00F80C34"/>
    <w:rsid w:val="00F82596"/>
    <w:rsid w:val="00F83061"/>
    <w:rsid w:val="00F857D0"/>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634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an.timmerer@itec.uni-klu.ac.at" TargetMode="External"/><Relationship Id="rId12" Type="http://schemas.openxmlformats.org/officeDocument/2006/relationships/hyperlink" Target="mailto:christian.timmerer@bitmovin.com" TargetMode="External"/><Relationship Id="rId13" Type="http://schemas.openxmlformats.org/officeDocument/2006/relationships/hyperlink" Target="mailto:leonardo@chiariglione.org" TargetMode="External"/><Relationship Id="rId14" Type="http://schemas.openxmlformats.org/officeDocument/2006/relationships/hyperlink" Target="mailto:christian.timmerer@itec.aau.at" TargetMode="External"/><Relationship Id="rId15" Type="http://schemas.openxmlformats.org/officeDocument/2006/relationships/hyperlink" Target="mailto:christian.timmerer@bitmovi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http://mpeg.chiariglione.org/mpeg-basics" TargetMode="External"/><Relationship Id="rId8" Type="http://schemas.openxmlformats.org/officeDocument/2006/relationships/hyperlink" Target="http://mpeg.chiariglione.org/who-we-are" TargetMode="External"/><Relationship Id="rId9" Type="http://schemas.openxmlformats.org/officeDocument/2006/relationships/hyperlink" Target="http://mpeg.chiariglione.org/" TargetMode="External"/><Relationship Id="rId10" Type="http://schemas.openxmlformats.org/officeDocument/2006/relationships/hyperlink" Target="http://mpeg.chiariglione.org/standar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F6B1-6A80-A146-8994-76E08AC0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1277</Words>
  <Characters>7284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8544</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Timmerer, Christian</cp:lastModifiedBy>
  <cp:revision>3</cp:revision>
  <cp:lastPrinted>2017-04-15T15:17:00Z</cp:lastPrinted>
  <dcterms:created xsi:type="dcterms:W3CDTF">2017-07-25T10:18:00Z</dcterms:created>
  <dcterms:modified xsi:type="dcterms:W3CDTF">2017-07-28T19:28:00Z</dcterms:modified>
  <cp:category/>
</cp:coreProperties>
</file>