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857533">
      <w:pPr>
        <w:jc w:val="center"/>
        <w:rPr>
          <w:b/>
          <w:sz w:val="28"/>
          <w:lang w:val="fr-FR"/>
        </w:rPr>
      </w:pPr>
      <w:r w:rsidRPr="00857533">
        <w:rPr>
          <w:b/>
          <w:sz w:val="28"/>
          <w:lang w:val="fr-FR"/>
        </w:rPr>
        <w:t>INTERNATIONAL ORGANISATION FOR STANDARDISATION</w:t>
      </w:r>
    </w:p>
    <w:p w:rsidR="00857533" w:rsidRPr="00857533" w:rsidRDefault="00857533" w:rsidP="00857533">
      <w:pPr>
        <w:jc w:val="center"/>
        <w:rPr>
          <w:b/>
          <w:sz w:val="28"/>
          <w:lang w:val="fr-FR"/>
        </w:rPr>
      </w:pPr>
      <w:r w:rsidRPr="00857533">
        <w:rPr>
          <w:b/>
          <w:sz w:val="28"/>
          <w:lang w:val="fr-FR"/>
        </w:rPr>
        <w:t>ORGANISATION INTERNATIONALE DE NORMALISATION</w:t>
      </w:r>
    </w:p>
    <w:p w:rsidR="00857533" w:rsidRPr="00206F12" w:rsidRDefault="00857533" w:rsidP="00857533">
      <w:pPr>
        <w:jc w:val="center"/>
        <w:rPr>
          <w:b/>
          <w:sz w:val="28"/>
          <w:lang w:val="it-IT"/>
        </w:rPr>
      </w:pPr>
      <w:r w:rsidRPr="00206F12">
        <w:rPr>
          <w:b/>
          <w:sz w:val="28"/>
          <w:lang w:val="it-IT"/>
        </w:rPr>
        <w:t>ISO/IEC JTC 1/SC 29/WG 11</w:t>
      </w:r>
    </w:p>
    <w:p w:rsidR="009D0066" w:rsidRPr="00857533" w:rsidRDefault="00857533" w:rsidP="00857533">
      <w:pPr>
        <w:jc w:val="center"/>
        <w:rPr>
          <w:b/>
          <w:sz w:val="28"/>
        </w:rPr>
      </w:pPr>
      <w:r w:rsidRPr="00857533">
        <w:rPr>
          <w:b/>
          <w:sz w:val="28"/>
        </w:rPr>
        <w:t>CODING OF MOVING PICTURES AND AUDIO</w:t>
      </w:r>
    </w:p>
    <w:p w:rsidR="00857533" w:rsidRDefault="00857533" w:rsidP="00857533"/>
    <w:p w:rsidR="00857533" w:rsidRPr="00857533" w:rsidRDefault="00857533" w:rsidP="00857533">
      <w:pPr>
        <w:jc w:val="right"/>
        <w:rPr>
          <w:b/>
          <w:sz w:val="28"/>
        </w:rPr>
      </w:pPr>
      <w:r w:rsidRPr="00857533">
        <w:rPr>
          <w:b/>
          <w:sz w:val="28"/>
        </w:rPr>
        <w:t xml:space="preserve">ISO/IEC JTC 1/SC 29/WG 11 </w:t>
      </w:r>
      <w:r w:rsidR="00206F12" w:rsidRPr="00857533">
        <w:rPr>
          <w:b/>
          <w:sz w:val="48"/>
        </w:rPr>
        <w:t>N</w:t>
      </w:r>
      <w:r w:rsidR="00666E8D">
        <w:rPr>
          <w:b/>
          <w:sz w:val="48"/>
        </w:rPr>
        <w:t>16364</w:t>
      </w:r>
    </w:p>
    <w:p w:rsidR="00206F12" w:rsidRPr="00857533" w:rsidRDefault="00666E8D" w:rsidP="00666E8D">
      <w:pPr>
        <w:wordWrap w:val="0"/>
        <w:jc w:val="right"/>
        <w:rPr>
          <w:b/>
          <w:sz w:val="28"/>
        </w:rPr>
      </w:pPr>
      <w:r>
        <w:rPr>
          <w:b/>
          <w:sz w:val="28"/>
        </w:rPr>
        <w:t>Chengdu</w:t>
      </w:r>
      <w:r w:rsidR="00206F12">
        <w:rPr>
          <w:b/>
          <w:sz w:val="28"/>
        </w:rPr>
        <w:t xml:space="preserve">, </w:t>
      </w:r>
      <w:r>
        <w:rPr>
          <w:b/>
          <w:sz w:val="28"/>
        </w:rPr>
        <w:t>CH</w:t>
      </w:r>
      <w:r w:rsidR="00206F12" w:rsidRPr="00857533">
        <w:rPr>
          <w:b/>
          <w:sz w:val="28"/>
        </w:rPr>
        <w:t>–</w:t>
      </w:r>
      <w:r>
        <w:rPr>
          <w:b/>
          <w:sz w:val="28"/>
        </w:rPr>
        <w:t>October 2016</w:t>
      </w:r>
    </w:p>
    <w:p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345"/>
      </w:tblGrid>
      <w:tr w:rsidR="00857533" w:rsidRPr="00857533" w:rsidTr="00406BFA">
        <w:tc>
          <w:tcPr>
            <w:tcW w:w="0" w:type="auto"/>
            <w:shd w:val="clear" w:color="auto" w:fill="auto"/>
          </w:tcPr>
          <w:p w:rsidR="00857533" w:rsidRPr="00406BFA" w:rsidRDefault="00857533" w:rsidP="00406BFA">
            <w:pPr>
              <w:rPr>
                <w:b/>
              </w:rPr>
            </w:pPr>
            <w:r w:rsidRPr="00406BFA">
              <w:rPr>
                <w:b/>
              </w:rPr>
              <w:t>Source:</w:t>
            </w:r>
          </w:p>
        </w:tc>
        <w:tc>
          <w:tcPr>
            <w:tcW w:w="0" w:type="auto"/>
            <w:shd w:val="clear" w:color="auto" w:fill="auto"/>
          </w:tcPr>
          <w:p w:rsidR="00857533" w:rsidRPr="00406BFA" w:rsidRDefault="00857533" w:rsidP="00406BFA">
            <w:pPr>
              <w:rPr>
                <w:b/>
              </w:rPr>
            </w:pPr>
            <w:r w:rsidRPr="00406BFA">
              <w:rPr>
                <w:b/>
              </w:rPr>
              <w:t xml:space="preserve">Leonardo Chiariglione </w:t>
            </w:r>
          </w:p>
        </w:tc>
      </w:tr>
      <w:tr w:rsidR="00857533" w:rsidRPr="00857533" w:rsidTr="00406BFA">
        <w:tc>
          <w:tcPr>
            <w:tcW w:w="0" w:type="auto"/>
            <w:shd w:val="clear" w:color="auto" w:fill="auto"/>
          </w:tcPr>
          <w:p w:rsidR="00857533" w:rsidRPr="00406BFA" w:rsidRDefault="00857533" w:rsidP="00406BFA">
            <w:pPr>
              <w:rPr>
                <w:b/>
              </w:rPr>
            </w:pPr>
            <w:r w:rsidRPr="00406BFA">
              <w:rPr>
                <w:b/>
              </w:rPr>
              <w:t>Title:</w:t>
            </w:r>
          </w:p>
        </w:tc>
        <w:tc>
          <w:tcPr>
            <w:tcW w:w="0" w:type="auto"/>
            <w:shd w:val="clear" w:color="auto" w:fill="auto"/>
          </w:tcPr>
          <w:p w:rsidR="00857533" w:rsidRPr="00406BFA" w:rsidRDefault="00666E8D" w:rsidP="00406BFA">
            <w:pPr>
              <w:rPr>
                <w:b/>
              </w:rPr>
            </w:pPr>
            <w:r>
              <w:rPr>
                <w:b/>
              </w:rPr>
              <w:t>Notice of 117</w:t>
            </w:r>
            <w:r w:rsidR="00206F12" w:rsidRPr="00206F12">
              <w:rPr>
                <w:b/>
                <w:vertAlign w:val="superscript"/>
              </w:rPr>
              <w:t>th</w:t>
            </w:r>
            <w:r w:rsidR="00206F12">
              <w:rPr>
                <w:b/>
              </w:rPr>
              <w:t xml:space="preserve"> MPEG meeting</w:t>
            </w:r>
          </w:p>
        </w:tc>
      </w:tr>
    </w:tbl>
    <w:p w:rsidR="00857533" w:rsidRDefault="00857533" w:rsidP="00857533"/>
    <w:p w:rsidR="00857533" w:rsidRDefault="00857533" w:rsidP="00857533"/>
    <w:p w:rsidR="00857533" w:rsidRPr="00857533" w:rsidRDefault="00666E8D" w:rsidP="00857533">
      <w:pPr>
        <w:jc w:val="center"/>
        <w:rPr>
          <w:b/>
          <w:sz w:val="28"/>
        </w:rPr>
      </w:pPr>
      <w:r>
        <w:rPr>
          <w:b/>
          <w:sz w:val="28"/>
        </w:rPr>
        <w:t>Notice of 117</w:t>
      </w:r>
      <w:r w:rsidR="00206F12" w:rsidRPr="00206F12">
        <w:rPr>
          <w:b/>
          <w:sz w:val="28"/>
        </w:rPr>
        <w:t>th MPEG meeting</w:t>
      </w:r>
    </w:p>
    <w:p w:rsidR="00857533" w:rsidRDefault="00857533" w:rsidP="00857533"/>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8B4985">
        <w:rPr>
          <w:rFonts w:ascii="Arial" w:eastAsia="Times New Roman" w:hAnsi="Arial" w:cs="Arial"/>
          <w:color w:val="333333"/>
          <w:sz w:val="20"/>
          <w:szCs w:val="20"/>
          <w:lang w:val="en-US" w:eastAsia="ja-JP"/>
        </w:rPr>
        <w:t>The 11</w:t>
      </w:r>
      <w:r w:rsidR="00666E8D" w:rsidRPr="008B4985">
        <w:rPr>
          <w:rFonts w:ascii="Arial" w:eastAsia="Times New Roman" w:hAnsi="Arial" w:cs="Arial"/>
          <w:color w:val="333333"/>
          <w:sz w:val="20"/>
          <w:szCs w:val="20"/>
          <w:lang w:val="en-US" w:eastAsia="ja-JP"/>
        </w:rPr>
        <w:t>7</w:t>
      </w:r>
      <w:r w:rsidRPr="008B4985">
        <w:rPr>
          <w:rFonts w:ascii="Arial" w:eastAsia="Times New Roman" w:hAnsi="Arial" w:cs="Arial"/>
          <w:color w:val="333333"/>
          <w:sz w:val="20"/>
          <w:szCs w:val="20"/>
          <w:vertAlign w:val="superscript"/>
          <w:lang w:val="en-US" w:eastAsia="ja-JP"/>
        </w:rPr>
        <w:t>th</w:t>
      </w:r>
      <w:r w:rsidRPr="008B4985">
        <w:rPr>
          <w:rFonts w:ascii="Arial" w:eastAsia="Times New Roman" w:hAnsi="Arial" w:cs="Arial"/>
          <w:color w:val="333333"/>
          <w:sz w:val="20"/>
          <w:szCs w:val="20"/>
          <w:lang w:val="en-US" w:eastAsia="ja-JP"/>
        </w:rPr>
        <w:t xml:space="preserve"> MPEG Meeting will take place from </w:t>
      </w:r>
      <w:r w:rsidR="00666E8D" w:rsidRPr="008B4985">
        <w:rPr>
          <w:rFonts w:ascii="Arial" w:eastAsia="Times New Roman" w:hAnsi="Arial" w:cs="Arial"/>
          <w:color w:val="333333"/>
          <w:sz w:val="20"/>
          <w:szCs w:val="20"/>
          <w:lang w:val="en-US" w:eastAsia="ja-JP"/>
        </w:rPr>
        <w:t>16</w:t>
      </w:r>
      <w:r w:rsidRPr="008B4985">
        <w:rPr>
          <w:rFonts w:ascii="Arial" w:eastAsia="Times New Roman" w:hAnsi="Arial" w:cs="Arial"/>
          <w:color w:val="333333"/>
          <w:sz w:val="20"/>
          <w:szCs w:val="20"/>
          <w:lang w:val="en-US" w:eastAsia="ja-JP"/>
        </w:rPr>
        <w:t xml:space="preserve"> to </w:t>
      </w:r>
      <w:r w:rsidR="00666E8D" w:rsidRPr="008B4985">
        <w:rPr>
          <w:rFonts w:ascii="Arial" w:eastAsia="Times New Roman" w:hAnsi="Arial" w:cs="Arial"/>
          <w:color w:val="333333"/>
          <w:sz w:val="20"/>
          <w:szCs w:val="20"/>
          <w:lang w:val="en-US" w:eastAsia="ja-JP"/>
        </w:rPr>
        <w:t>20 January 2017</w:t>
      </w:r>
      <w:r w:rsidRPr="008B4985">
        <w:rPr>
          <w:rFonts w:ascii="Arial" w:eastAsia="Times New Roman" w:hAnsi="Arial" w:cs="Arial"/>
          <w:color w:val="333333"/>
          <w:sz w:val="20"/>
          <w:szCs w:val="20"/>
          <w:lang w:val="en-US" w:eastAsia="ja-JP"/>
        </w:rPr>
        <w:t> at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fr-FR" w:eastAsia="ja-JP"/>
        </w:rPr>
      </w:pPr>
      <w:r w:rsidRPr="00206F12">
        <w:rPr>
          <w:rFonts w:ascii="Arial" w:eastAsia="Times New Roman" w:hAnsi="Arial" w:cs="Arial"/>
          <w:color w:val="333333"/>
          <w:sz w:val="20"/>
          <w:szCs w:val="20"/>
          <w:lang w:val="fr-FR" w:eastAsia="ja-JP"/>
        </w:rPr>
        <w:t>Centre International de Conférences de Genève (CICG</w:t>
      </w:r>
      <w:proofErr w:type="gramStart"/>
      <w:r w:rsidRPr="00206F12">
        <w:rPr>
          <w:rFonts w:ascii="Arial" w:eastAsia="Times New Roman" w:hAnsi="Arial" w:cs="Arial"/>
          <w:color w:val="333333"/>
          <w:sz w:val="20"/>
          <w:szCs w:val="20"/>
          <w:lang w:val="fr-FR" w:eastAsia="ja-JP"/>
        </w:rPr>
        <w:t>)</w:t>
      </w:r>
      <w:proofErr w:type="gramEnd"/>
      <w:r w:rsidRPr="00206F12">
        <w:rPr>
          <w:rFonts w:ascii="Arial" w:eastAsia="Times New Roman" w:hAnsi="Arial" w:cs="Arial"/>
          <w:color w:val="333333"/>
          <w:sz w:val="20"/>
          <w:szCs w:val="20"/>
          <w:lang w:val="fr-FR" w:eastAsia="ja-JP"/>
        </w:rPr>
        <w:br/>
        <w:t>rue de Varembé 17</w:t>
      </w:r>
      <w:r w:rsidRPr="00206F12">
        <w:rPr>
          <w:rFonts w:ascii="Arial" w:eastAsia="Times New Roman" w:hAnsi="Arial" w:cs="Arial"/>
          <w:color w:val="333333"/>
          <w:sz w:val="20"/>
          <w:szCs w:val="20"/>
          <w:lang w:val="fr-FR" w:eastAsia="ja-JP"/>
        </w:rPr>
        <w:br/>
        <w:t>CH - 1211 Geneva 20</w:t>
      </w:r>
      <w:r w:rsidRPr="00206F12">
        <w:rPr>
          <w:rFonts w:ascii="Arial" w:eastAsia="Times New Roman" w:hAnsi="Arial" w:cs="Arial"/>
          <w:color w:val="333333"/>
          <w:sz w:val="20"/>
          <w:szCs w:val="20"/>
          <w:lang w:val="fr-FR" w:eastAsia="ja-JP"/>
        </w:rPr>
        <w:br/>
        <w:t>Switzerland</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Please note the following</w:t>
      </w:r>
    </w:p>
    <w:p w:rsid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Registration at </w:t>
      </w:r>
      <w:hyperlink r:id="rId6" w:history="1">
        <w:r w:rsidRPr="00206F12">
          <w:rPr>
            <w:rFonts w:ascii="Arial" w:eastAsia="Times New Roman" w:hAnsi="Arial" w:cs="Arial"/>
            <w:color w:val="0782C1"/>
            <w:sz w:val="20"/>
            <w:szCs w:val="20"/>
            <w:u w:val="single"/>
            <w:lang w:val="en-US" w:eastAsia="ja-JP"/>
          </w:rPr>
          <w:t>http://itu.int/reg/tmisc/3000854</w:t>
        </w:r>
      </w:hyperlink>
      <w:r w:rsidRPr="00206F12">
        <w:rPr>
          <w:rFonts w:ascii="Arial" w:eastAsia="Times New Roman" w:hAnsi="Arial" w:cs="Arial"/>
          <w:color w:val="333333"/>
          <w:sz w:val="20"/>
          <w:szCs w:val="20"/>
          <w:lang w:val="en-US" w:eastAsia="ja-JP"/>
        </w:rPr>
        <w:t> </w:t>
      </w:r>
    </w:p>
    <w:p w:rsidR="00666E8D" w:rsidRPr="00666E8D" w:rsidRDefault="00666E8D" w:rsidP="00666E8D">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666E8D">
        <w:rPr>
          <w:rFonts w:ascii="Arial" w:eastAsia="Times New Roman" w:hAnsi="Arial" w:cs="Arial"/>
          <w:color w:val="333333"/>
          <w:sz w:val="20"/>
          <w:szCs w:val="20"/>
          <w:lang w:val="en-US" w:eastAsia="ja-JP"/>
        </w:rPr>
        <w:t>Members must pay 150 CHF cash as facilities fees at registration time (no electronic payment accepted)</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 xml:space="preserve">Badge pick-up and on-site registration: although the meeting venue during 16-20/02/2014 is the CICG, badges will not be distributed there. Delegates must pick their badges at the Montbrillant building entrance of ITU (Rue de Varembé 2, about 100 metres from CICG). </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main meeting (</w:t>
      </w:r>
      <w:r w:rsidR="00666E8D" w:rsidRPr="00666E8D">
        <w:rPr>
          <w:rFonts w:ascii="Arial" w:eastAsia="Times New Roman" w:hAnsi="Arial" w:cs="Arial"/>
          <w:color w:val="333333"/>
          <w:sz w:val="20"/>
          <w:szCs w:val="20"/>
          <w:highlight w:val="magenta"/>
          <w:lang w:val="en-US" w:eastAsia="ja-JP"/>
        </w:rPr>
        <w:t>16-20/01/2017</w:t>
      </w:r>
      <w:r w:rsidRPr="00206F12">
        <w:rPr>
          <w:rFonts w:ascii="Arial" w:eastAsia="Times New Roman" w:hAnsi="Arial" w:cs="Arial"/>
          <w:color w:val="333333"/>
          <w:sz w:val="20"/>
          <w:szCs w:val="20"/>
          <w:lang w:val="en-US" w:eastAsia="ja-JP"/>
        </w:rPr>
        <w:t>) will be preceded by ad hoc group  meetings</w:t>
      </w:r>
    </w:p>
    <w:p w:rsidR="00206F12" w:rsidRPr="00206F12" w:rsidRDefault="00206F12" w:rsidP="00206F12">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meetings of the JCT-VC and JCT-3V will be held under the auspices of the ITU</w:t>
      </w:r>
    </w:p>
    <w:p w:rsidR="00206F12" w:rsidRPr="00666E8D" w:rsidRDefault="00206F12" w:rsidP="00666E8D">
      <w:pPr>
        <w:numPr>
          <w:ilvl w:val="0"/>
          <w:numId w:val="30"/>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There will be no badge delivery over the week end, but pre-registered delegates can get into the building if they have pre-registered on the ITU registration page and provide their passport to the security officer. Entrance during the weekend is only through the ITU Tower. (For a Google street view, see</w:t>
      </w:r>
      <w:r w:rsidRPr="00206F12">
        <w:rPr>
          <w:rFonts w:ascii="Arial" w:eastAsia="Times New Roman" w:hAnsi="Arial" w:cs="Arial"/>
          <w:color w:val="333333"/>
          <w:sz w:val="20"/>
          <w:szCs w:val="20"/>
          <w:u w:val="single"/>
          <w:lang w:val="en-US" w:eastAsia="ja-JP"/>
        </w:rPr>
        <w:t> </w:t>
      </w:r>
      <w:hyperlink r:id="rId7" w:history="1">
        <w:r w:rsidRPr="00206F12">
          <w:rPr>
            <w:rFonts w:ascii="Arial" w:eastAsia="Times New Roman" w:hAnsi="Arial" w:cs="Arial"/>
            <w:color w:val="0782C1"/>
            <w:sz w:val="20"/>
            <w:szCs w:val="20"/>
            <w:u w:val="single"/>
            <w:lang w:val="en-US" w:eastAsia="ja-JP"/>
          </w:rPr>
          <w:t>http://tinyurl.com/itu-tower</w:t>
        </w:r>
      </w:hyperlink>
      <w:r w:rsidRPr="00206F12">
        <w:rPr>
          <w:rFonts w:ascii="Arial" w:eastAsia="Times New Roman" w:hAnsi="Arial" w:cs="Arial"/>
          <w:color w:val="333333"/>
          <w:sz w:val="20"/>
          <w:szCs w:val="20"/>
          <w:u w:val="single"/>
          <w:lang w:val="en-US" w:eastAsia="ja-JP"/>
        </w:rPr>
        <w:t> </w:t>
      </w:r>
      <w:r w:rsidRPr="00206F12">
        <w:rPr>
          <w:rFonts w:ascii="Arial" w:eastAsia="Times New Roman" w:hAnsi="Arial" w:cs="Arial"/>
          <w:color w:val="333333"/>
          <w:sz w:val="20"/>
          <w:szCs w:val="20"/>
          <w:lang w:val="en-US" w:eastAsia="ja-JP"/>
        </w:rPr>
        <w:t>or</w:t>
      </w:r>
      <w:r w:rsidRPr="00206F12">
        <w:rPr>
          <w:rFonts w:ascii="Arial" w:eastAsia="Times New Roman" w:hAnsi="Arial" w:cs="Arial"/>
          <w:color w:val="333333"/>
          <w:sz w:val="20"/>
          <w:szCs w:val="20"/>
          <w:u w:val="single"/>
          <w:lang w:val="en-US" w:eastAsia="ja-JP"/>
        </w:rPr>
        <w:t> </w:t>
      </w:r>
      <w:hyperlink r:id="rId8"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 xml:space="preserve">). Alternatively, delegates can get their badges on </w:t>
      </w:r>
      <w:r w:rsidR="00666E8D" w:rsidRPr="00666E8D">
        <w:rPr>
          <w:rFonts w:ascii="Arial" w:eastAsia="Times New Roman" w:hAnsi="Arial" w:cs="Arial"/>
          <w:color w:val="333333"/>
          <w:sz w:val="20"/>
          <w:szCs w:val="20"/>
          <w:lang w:val="en-US" w:eastAsia="ja-JP"/>
        </w:rPr>
        <w:t>Friday 13 January 2017 afternoon</w:t>
      </w:r>
      <w:r w:rsidRPr="00666E8D">
        <w:rPr>
          <w:rFonts w:ascii="Arial" w:eastAsia="Times New Roman" w:hAnsi="Arial" w:cs="Arial"/>
          <w:color w:val="333333"/>
          <w:sz w:val="20"/>
          <w:szCs w:val="20"/>
          <w:lang w:val="en-US" w:eastAsia="ja-JP"/>
        </w:rPr>
        <w:t>, should they already be in Geneva.</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Logistic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Location</w:t>
      </w:r>
    </w:p>
    <w:p w:rsidR="00206F12" w:rsidRPr="00206F12" w:rsidRDefault="00666E8D"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Pr>
          <w:rFonts w:ascii="Arial" w:eastAsia="Times New Roman" w:hAnsi="Arial" w:cs="Arial"/>
          <w:color w:val="333333"/>
          <w:sz w:val="20"/>
          <w:szCs w:val="20"/>
          <w:lang w:val="en-US" w:eastAsia="ja-JP"/>
        </w:rPr>
        <w:t>The 117</w:t>
      </w:r>
      <w:r w:rsidR="00206F12" w:rsidRPr="00206F12">
        <w:rPr>
          <w:rFonts w:ascii="Arial" w:eastAsia="Times New Roman" w:hAnsi="Arial" w:cs="Arial"/>
          <w:color w:val="333333"/>
          <w:sz w:val="20"/>
          <w:szCs w:val="20"/>
          <w:lang w:val="en-US" w:eastAsia="ja-JP"/>
        </w:rPr>
        <w:t>th MPEG meeting will take place in the CICG and ITU buildings all close to</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fr-FR" w:eastAsia="ja-JP"/>
        </w:rPr>
      </w:pPr>
      <w:r w:rsidRPr="00206F12">
        <w:rPr>
          <w:rFonts w:ascii="Arial" w:eastAsia="Times New Roman" w:hAnsi="Arial" w:cs="Arial"/>
          <w:color w:val="333333"/>
          <w:sz w:val="20"/>
          <w:szCs w:val="20"/>
          <w:lang w:val="fr-FR" w:eastAsia="ja-JP"/>
        </w:rPr>
        <w:t>17 rue de Varembé</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fr-FR" w:eastAsia="ja-JP"/>
        </w:rPr>
      </w:pPr>
      <w:r w:rsidRPr="00206F12">
        <w:rPr>
          <w:rFonts w:ascii="Arial" w:eastAsia="Times New Roman" w:hAnsi="Arial" w:cs="Arial"/>
          <w:color w:val="333333"/>
          <w:sz w:val="20"/>
          <w:szCs w:val="20"/>
          <w:lang w:val="fr-FR" w:eastAsia="ja-JP"/>
        </w:rPr>
        <w:lastRenderedPageBreak/>
        <w:t>CH - 1211 Geneva 20</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Switzerland</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Ad hoc meetings</w:t>
      </w:r>
      <w:r w:rsidRPr="00206F12">
        <w:rPr>
          <w:rFonts w:ascii="Arial" w:eastAsia="Times New Roman" w:hAnsi="Arial" w:cs="Arial"/>
          <w:color w:val="333333"/>
          <w:sz w:val="20"/>
          <w:szCs w:val="20"/>
          <w:lang w:val="en-US" w:eastAsia="ja-JP"/>
        </w:rPr>
        <w:t> on the weekend</w:t>
      </w:r>
      <w:r w:rsidR="00666E8D">
        <w:rPr>
          <w:rFonts w:ascii="Arial" w:eastAsia="Times New Roman" w:hAnsi="Arial" w:cs="Arial"/>
          <w:color w:val="333333"/>
          <w:sz w:val="20"/>
          <w:szCs w:val="20"/>
          <w:lang w:val="en-US" w:eastAsia="ja-JP"/>
        </w:rPr>
        <w:t>14-15 January 2017</w:t>
      </w:r>
      <w:r w:rsidRPr="00206F12">
        <w:rPr>
          <w:rFonts w:ascii="Arial" w:eastAsia="Times New Roman" w:hAnsi="Arial" w:cs="Arial"/>
          <w:color w:val="333333"/>
          <w:sz w:val="20"/>
          <w:szCs w:val="20"/>
          <w:lang w:val="en-US" w:eastAsia="ja-JP"/>
        </w:rPr>
        <w:t>:</w:t>
      </w:r>
    </w:p>
    <w:p w:rsidR="00206F12" w:rsidRPr="00206F12" w:rsidRDefault="00206F12" w:rsidP="00206F12">
      <w:pPr>
        <w:numPr>
          <w:ilvl w:val="0"/>
          <w:numId w:val="31"/>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 buildings (see details below)</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Host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host for this meeting will be the International Telecommunication Union – Telecommunication Standardization Sector (ITU-T). The ITU Headquarters are adjacent to the CICG and the IEC building, and have four entrances:</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Montbrillant</w:t>
      </w:r>
      <w:r w:rsidRPr="00206F12">
        <w:rPr>
          <w:rFonts w:ascii="Arial" w:eastAsia="Times New Roman" w:hAnsi="Arial" w:cs="Arial"/>
          <w:color w:val="333333"/>
          <w:sz w:val="20"/>
          <w:szCs w:val="20"/>
          <w:lang w:val="en-US" w:eastAsia="ja-JP"/>
        </w:rPr>
        <w:t> building (also used for badge collection and on-site registration)</w:t>
      </w:r>
      <w:r w:rsidRPr="00206F12">
        <w:rPr>
          <w:rFonts w:ascii="Arial" w:eastAsia="Times New Roman" w:hAnsi="Arial" w:cs="Arial"/>
          <w:color w:val="333333"/>
          <w:sz w:val="20"/>
          <w:szCs w:val="20"/>
          <w:lang w:val="en-US" w:eastAsia="ja-JP"/>
        </w:rPr>
        <w:br/>
        <w:t>Rue de Varembé 2 (click </w:t>
      </w:r>
      <w:hyperlink r:id="rId9"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 for a Google street view)</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Varembé</w:t>
      </w:r>
      <w:r w:rsidRPr="00206F12">
        <w:rPr>
          <w:rFonts w:ascii="Arial" w:eastAsia="Times New Roman" w:hAnsi="Arial" w:cs="Arial"/>
          <w:color w:val="333333"/>
          <w:sz w:val="20"/>
          <w:szCs w:val="20"/>
          <w:lang w:val="en-US" w:eastAsia="ja-JP"/>
        </w:rPr>
        <w:t> building entrance (unmanned door only for badge holders)</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ITU Tower</w:t>
      </w:r>
      <w:r w:rsidRPr="00206F12">
        <w:rPr>
          <w:rFonts w:ascii="Arial" w:eastAsia="Times New Roman" w:hAnsi="Arial" w:cs="Arial"/>
          <w:color w:val="333333"/>
          <w:sz w:val="20"/>
          <w:szCs w:val="20"/>
          <w:lang w:val="en-US" w:eastAsia="ja-JP"/>
        </w:rPr>
        <w:t> entrance (the only one open during the weekend)</w:t>
      </w:r>
    </w:p>
    <w:p w:rsidR="00206F12" w:rsidRPr="00206F12" w:rsidRDefault="00206F12" w:rsidP="00206F12">
      <w:pPr>
        <w:numPr>
          <w:ilvl w:val="0"/>
          <w:numId w:val="32"/>
        </w:num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Av. Giuseppe Motta</w:t>
      </w:r>
      <w:r w:rsidRPr="00206F12">
        <w:rPr>
          <w:rFonts w:ascii="Arial" w:eastAsia="Times New Roman" w:hAnsi="Arial" w:cs="Arial"/>
          <w:color w:val="333333"/>
          <w:sz w:val="20"/>
          <w:szCs w:val="20"/>
          <w:lang w:val="en-US" w:eastAsia="ja-JP"/>
        </w:rPr>
        <w:t> (click </w:t>
      </w:r>
      <w:hyperlink r:id="rId10" w:history="1">
        <w:r w:rsidRPr="00206F12">
          <w:rPr>
            <w:rFonts w:ascii="Arial" w:eastAsia="Times New Roman" w:hAnsi="Arial" w:cs="Arial"/>
            <w:color w:val="0782C1"/>
            <w:sz w:val="20"/>
            <w:szCs w:val="20"/>
            <w:u w:val="single"/>
            <w:lang w:val="en-US" w:eastAsia="ja-JP"/>
          </w:rPr>
          <w:t>here</w:t>
        </w:r>
      </w:hyperlink>
      <w:r w:rsidRPr="00206F12">
        <w:rPr>
          <w:rFonts w:ascii="Arial" w:eastAsia="Times New Roman" w:hAnsi="Arial" w:cs="Arial"/>
          <w:color w:val="333333"/>
          <w:sz w:val="20"/>
          <w:szCs w:val="20"/>
          <w:lang w:val="en-US" w:eastAsia="ja-JP"/>
        </w:rPr>
        <w:t> for a Google street view)</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Contact persons</w:t>
      </w:r>
      <w:r w:rsidRPr="00206F12">
        <w:rPr>
          <w:rFonts w:ascii="Arial" w:eastAsia="Times New Roman" w:hAnsi="Arial" w:cs="Arial"/>
          <w:color w:val="333333"/>
          <w:sz w:val="20"/>
          <w:szCs w:val="20"/>
          <w:lang w:val="en-US" w:eastAsia="ja-JP"/>
        </w:rPr>
        <w:t> (from the host)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ITU-T Study Group 16 Secretariat</w:t>
      </w:r>
      <w:r w:rsidRPr="00206F12">
        <w:rPr>
          <w:rFonts w:ascii="Arial" w:eastAsia="Times New Roman" w:hAnsi="Arial" w:cs="Arial"/>
          <w:color w:val="333333"/>
          <w:sz w:val="20"/>
          <w:szCs w:val="20"/>
          <w:lang w:val="en-US" w:eastAsia="ja-JP"/>
        </w:rPr>
        <w:br/>
      </w:r>
      <w:proofErr w:type="gramStart"/>
      <w:r w:rsidRPr="00206F12">
        <w:rPr>
          <w:rFonts w:ascii="Arial" w:eastAsia="Times New Roman" w:hAnsi="Arial" w:cs="Arial"/>
          <w:color w:val="333333"/>
          <w:sz w:val="20"/>
          <w:szCs w:val="20"/>
          <w:lang w:val="en-US" w:eastAsia="ja-JP"/>
        </w:rPr>
        <w:t>Tel :</w:t>
      </w:r>
      <w:proofErr w:type="gramEnd"/>
      <w:r w:rsidRPr="00206F12">
        <w:rPr>
          <w:rFonts w:ascii="Arial" w:eastAsia="Times New Roman" w:hAnsi="Arial" w:cs="Arial"/>
          <w:color w:val="333333"/>
          <w:sz w:val="20"/>
          <w:szCs w:val="20"/>
          <w:lang w:val="en-US" w:eastAsia="ja-JP"/>
        </w:rPr>
        <w:t> </w:t>
      </w:r>
      <w:r w:rsidR="00666E8D" w:rsidRPr="00206F12">
        <w:rPr>
          <w:rFonts w:ascii="Arial" w:eastAsia="Times New Roman" w:hAnsi="Arial" w:cs="Arial"/>
          <w:color w:val="333333"/>
          <w:sz w:val="20"/>
          <w:szCs w:val="20"/>
          <w:lang w:val="en-US" w:eastAsia="ja-JP"/>
        </w:rPr>
        <w:t xml:space="preserve"> </w:t>
      </w:r>
      <w:r w:rsidRPr="00206F12">
        <w:rPr>
          <w:rFonts w:ascii="Arial" w:eastAsia="Times New Roman" w:hAnsi="Arial" w:cs="Arial"/>
          <w:color w:val="333333"/>
          <w:sz w:val="20"/>
          <w:szCs w:val="20"/>
          <w:lang w:val="en-US" w:eastAsia="ja-JP"/>
        </w:rPr>
        <w:t>+41-22 730-5445</w:t>
      </w:r>
      <w:r w:rsidRPr="00206F12">
        <w:rPr>
          <w:rFonts w:ascii="Arial" w:eastAsia="Times New Roman" w:hAnsi="Arial" w:cs="Arial"/>
          <w:color w:val="333333"/>
          <w:sz w:val="20"/>
          <w:szCs w:val="20"/>
          <w:lang w:val="en-US" w:eastAsia="ja-JP"/>
        </w:rPr>
        <w:br/>
        <w:t>Fax : +41-22 730-5853</w:t>
      </w:r>
      <w:r w:rsidRPr="00206F12">
        <w:rPr>
          <w:rFonts w:ascii="Arial" w:eastAsia="Times New Roman" w:hAnsi="Arial" w:cs="Arial"/>
          <w:color w:val="333333"/>
          <w:sz w:val="20"/>
          <w:szCs w:val="20"/>
          <w:lang w:val="en-US" w:eastAsia="ja-JP"/>
        </w:rPr>
        <w:br/>
        <w:t>Email: </w:t>
      </w:r>
      <w:hyperlink r:id="rId11" w:history="1">
        <w:r w:rsidRPr="00206F12">
          <w:rPr>
            <w:rFonts w:ascii="Arial" w:eastAsia="Times New Roman" w:hAnsi="Arial" w:cs="Arial"/>
            <w:color w:val="0782C1"/>
            <w:sz w:val="20"/>
            <w:szCs w:val="20"/>
            <w:u w:val="single"/>
            <w:lang w:val="en-US" w:eastAsia="ja-JP"/>
          </w:rPr>
          <w:t>tsbsg16@itu.int</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Registration and meeting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8B4985">
        <w:rPr>
          <w:rFonts w:ascii="Arial" w:eastAsia="Times New Roman" w:hAnsi="Arial" w:cs="Arial"/>
          <w:color w:val="333333"/>
          <w:sz w:val="20"/>
          <w:szCs w:val="20"/>
          <w:lang w:val="en-US" w:eastAsia="ja-JP"/>
        </w:rPr>
        <w:t>The pre-registration for the ISO/IEC JTC 1/SC 29/WG 11 meeting is </w:t>
      </w:r>
      <w:hyperlink r:id="rId12" w:history="1">
        <w:r w:rsidRPr="008B4985">
          <w:rPr>
            <w:rFonts w:ascii="Arial" w:eastAsia="Times New Roman" w:hAnsi="Arial" w:cs="Arial"/>
            <w:color w:val="0782C1"/>
            <w:sz w:val="20"/>
            <w:szCs w:val="20"/>
            <w:u w:val="single"/>
            <w:lang w:val="en-US" w:eastAsia="ja-JP"/>
          </w:rPr>
          <w:t>online</w:t>
        </w:r>
      </w:hyperlink>
      <w:r w:rsidRPr="008B4985">
        <w:rPr>
          <w:rFonts w:ascii="Arial" w:eastAsia="Times New Roman" w:hAnsi="Arial" w:cs="Arial"/>
          <w:color w:val="333333"/>
          <w:sz w:val="20"/>
          <w:szCs w:val="20"/>
          <w:lang w:val="en-US" w:eastAsia="ja-JP"/>
        </w:rPr>
        <w:t>.</w:t>
      </w:r>
      <w:bookmarkStart w:id="0" w:name="_GoBack"/>
      <w:bookmarkEnd w:id="0"/>
      <w:r w:rsidRPr="00206F12">
        <w:rPr>
          <w:rFonts w:ascii="Arial" w:eastAsia="Times New Roman" w:hAnsi="Arial" w:cs="Arial"/>
          <w:color w:val="333333"/>
          <w:sz w:val="20"/>
          <w:szCs w:val="20"/>
          <w:lang w:val="en-US" w:eastAsia="ja-JP"/>
        </w:rPr>
        <w:t xml:space="preserve">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Badges will be available for the delegates who pre-registered at the reception of the Montbrillant building, Mon-Fri 0830-1200, 14:00-1700 hours. Updated meeting schedules will be displayed in the monitors found in the ITU and CICG premises, as well as </w:t>
      </w:r>
      <w:hyperlink r:id="rId13" w:history="1">
        <w:r w:rsidRPr="00206F12">
          <w:rPr>
            <w:rFonts w:ascii="Arial" w:eastAsia="Times New Roman" w:hAnsi="Arial" w:cs="Arial"/>
            <w:color w:val="0782C1"/>
            <w:sz w:val="20"/>
            <w:szCs w:val="20"/>
            <w:u w:val="single"/>
            <w:lang w:val="en-US" w:eastAsia="ja-JP"/>
          </w:rPr>
          <w:t>online</w:t>
        </w:r>
      </w:hyperlink>
      <w:r w:rsidRPr="00206F12">
        <w:rPr>
          <w:rFonts w:ascii="Arial" w:eastAsia="Times New Roman" w:hAnsi="Arial" w:cs="Arial"/>
          <w:color w:val="333333"/>
          <w:sz w:val="20"/>
          <w:szCs w:val="20"/>
          <w:lang w:val="en-US" w:eastAsia="ja-JP"/>
        </w:rPr>
        <w:t> (RSS feed available).</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Visa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 as a host can, at the official request of the administration or entity you represent, approach the competent Swiss authorities in order to facilitate delivery of the visa but only within the period mentioned of </w:t>
      </w:r>
      <w:r w:rsidRPr="00206F12">
        <w:rPr>
          <w:rFonts w:ascii="Arial" w:eastAsia="Times New Roman" w:hAnsi="Arial" w:cs="Arial"/>
          <w:b/>
          <w:bCs/>
          <w:color w:val="333333"/>
          <w:sz w:val="20"/>
          <w:szCs w:val="20"/>
          <w:lang w:val="en-US" w:eastAsia="ja-JP"/>
        </w:rPr>
        <w:t>six</w:t>
      </w:r>
      <w:r w:rsidRPr="00206F12">
        <w:rPr>
          <w:rFonts w:ascii="Arial" w:eastAsia="Times New Roman" w:hAnsi="Arial" w:cs="Arial"/>
          <w:color w:val="333333"/>
          <w:sz w:val="20"/>
          <w:szCs w:val="20"/>
          <w:lang w:val="en-US" w:eastAsia="ja-JP"/>
        </w:rPr>
        <w:t> weeks before the date of beginning of the meeting. Any such request must specify the name and functions, date of birth, number, dates of issue and expiry of passport of the individual(s) for whom the visa(s) is/are requested (see </w:t>
      </w:r>
      <w:hyperlink r:id="rId14" w:history="1">
        <w:r w:rsidRPr="00206F12">
          <w:rPr>
            <w:rFonts w:ascii="Arial" w:eastAsia="Times New Roman" w:hAnsi="Arial" w:cs="Arial"/>
            <w:color w:val="0782C1"/>
            <w:sz w:val="20"/>
            <w:szCs w:val="20"/>
            <w:u w:val="single"/>
            <w:lang w:val="en-US" w:eastAsia="ja-JP"/>
          </w:rPr>
          <w:t>example</w:t>
        </w:r>
      </w:hyperlink>
      <w:r w:rsidRPr="00206F12">
        <w:rPr>
          <w:rFonts w:ascii="Arial" w:eastAsia="Times New Roman" w:hAnsi="Arial" w:cs="Arial"/>
          <w:color w:val="333333"/>
          <w:sz w:val="20"/>
          <w:szCs w:val="20"/>
          <w:lang w:val="en-US" w:eastAsia="ja-JP"/>
        </w:rPr>
        <w:t>) and be accompanied by a copy of the notification of confirmation of registration approved for the ITU-T meeting in question, and must be sent to TSB by fax (+41 22 730 5853) or e-mail </w:t>
      </w:r>
      <w:hyperlink r:id="rId15" w:history="1">
        <w:r w:rsidRPr="00206F12">
          <w:rPr>
            <w:rFonts w:ascii="Arial" w:eastAsia="Times New Roman" w:hAnsi="Arial" w:cs="Arial"/>
            <w:color w:val="0782C1"/>
            <w:sz w:val="20"/>
            <w:szCs w:val="20"/>
            <w:u w:val="single"/>
            <w:lang w:val="en-US" w:eastAsia="ja-JP"/>
          </w:rPr>
          <w:t>(tsbreg@itu.int</w:t>
        </w:r>
      </w:hyperlink>
      <w:r w:rsidRPr="00206F12">
        <w:rPr>
          <w:rFonts w:ascii="Arial" w:eastAsia="Times New Roman" w:hAnsi="Arial" w:cs="Arial"/>
          <w:color w:val="333333"/>
          <w:sz w:val="20"/>
          <w:szCs w:val="20"/>
          <w:lang w:val="en-US" w:eastAsia="ja-JP"/>
        </w:rPr>
        <w:t>) bearing the words "Visa request (MPEG meeting)".</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Hotel information</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lastRenderedPageBreak/>
        <w:t>Delegates attending meetings hosted by ITU may benefit from special terms in </w:t>
      </w:r>
      <w:hyperlink r:id="rId16" w:history="1">
        <w:r w:rsidRPr="00206F12">
          <w:rPr>
            <w:rFonts w:ascii="Arial" w:eastAsia="Times New Roman" w:hAnsi="Arial" w:cs="Arial"/>
            <w:color w:val="0782C1"/>
            <w:sz w:val="20"/>
            <w:szCs w:val="20"/>
            <w:u w:val="single"/>
            <w:lang w:val="en-US" w:eastAsia="ja-JP"/>
          </w:rPr>
          <w:t>a number of hotels in Geneva</w:t>
        </w:r>
      </w:hyperlink>
      <w:r w:rsidRPr="00206F12">
        <w:rPr>
          <w:rFonts w:ascii="Arial" w:eastAsia="Times New Roman" w:hAnsi="Arial" w:cs="Arial"/>
          <w:color w:val="333333"/>
          <w:sz w:val="20"/>
          <w:szCs w:val="20"/>
          <w:lang w:val="en-US" w:eastAsia="ja-JP"/>
        </w:rPr>
        <w:t>. There you will find a self-explanatory procedure to be followed for the reservation of hotels. A </w:t>
      </w:r>
      <w:hyperlink r:id="rId17" w:history="1">
        <w:r w:rsidRPr="00206F12">
          <w:rPr>
            <w:rFonts w:ascii="Arial" w:eastAsia="Times New Roman" w:hAnsi="Arial" w:cs="Arial"/>
            <w:color w:val="0782C1"/>
            <w:sz w:val="20"/>
            <w:szCs w:val="20"/>
            <w:u w:val="single"/>
            <w:lang w:val="en-US" w:eastAsia="ja-JP"/>
          </w:rPr>
          <w:t>hotel confirmation form</w:t>
        </w:r>
      </w:hyperlink>
      <w:r w:rsidRPr="00206F12">
        <w:rPr>
          <w:rFonts w:ascii="Arial" w:eastAsia="Times New Roman" w:hAnsi="Arial" w:cs="Arial"/>
          <w:color w:val="333333"/>
          <w:sz w:val="20"/>
          <w:szCs w:val="20"/>
          <w:lang w:val="en-US" w:eastAsia="ja-JP"/>
        </w:rPr>
        <w:t> is available for download.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ITU is not responsible for reservation confirmations, cancelled or charged reservations or no-shows. Please contact the hotel directly for all reservation matters, including for any changes to be made. Please make your own reservation by filling out the </w:t>
      </w:r>
      <w:hyperlink r:id="rId18" w:history="1">
        <w:r w:rsidRPr="00206F12">
          <w:rPr>
            <w:rFonts w:ascii="Arial" w:eastAsia="Times New Roman" w:hAnsi="Arial" w:cs="Arial"/>
            <w:color w:val="0782C1"/>
            <w:sz w:val="20"/>
            <w:szCs w:val="20"/>
            <w:u w:val="single"/>
            <w:lang w:val="en-US" w:eastAsia="ja-JP"/>
          </w:rPr>
          <w:t>hotel registration form</w:t>
        </w:r>
      </w:hyperlink>
      <w:r w:rsidRPr="00206F12">
        <w:rPr>
          <w:rFonts w:ascii="Arial" w:eastAsia="Times New Roman" w:hAnsi="Arial" w:cs="Arial"/>
          <w:color w:val="333333"/>
          <w:sz w:val="20"/>
          <w:szCs w:val="20"/>
          <w:lang w:val="en-US" w:eastAsia="ja-JP"/>
        </w:rPr>
        <w:t>,</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How to reach CICG and ITU</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For all relevant information with regard to ITU and Geneva, please see this </w:t>
      </w:r>
      <w:hyperlink r:id="rId19" w:anchor="transportt/SG-CP/info/togeneva.html#transport" w:history="1">
        <w:r w:rsidRPr="00206F12">
          <w:rPr>
            <w:rFonts w:ascii="Arial" w:eastAsia="Times New Roman" w:hAnsi="Arial" w:cs="Arial"/>
            <w:color w:val="0782C1"/>
            <w:sz w:val="20"/>
            <w:szCs w:val="20"/>
            <w:u w:val="single"/>
            <w:lang w:val="en-US" w:eastAsia="ja-JP"/>
          </w:rPr>
          <w:t>ITU web page</w:t>
        </w:r>
      </w:hyperlink>
    </w:p>
    <w:p w:rsidR="00206F12" w:rsidRPr="00206F12" w:rsidRDefault="008B4985"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hyperlink r:id="rId20" w:anchor="transport" w:history="1">
        <w:r w:rsidR="00206F12" w:rsidRPr="00206F12">
          <w:rPr>
            <w:rFonts w:ascii="Arial" w:eastAsia="Times New Roman" w:hAnsi="Arial" w:cs="Arial"/>
            <w:color w:val="0782C1"/>
            <w:sz w:val="20"/>
            <w:szCs w:val="20"/>
            <w:u w:val="single"/>
            <w:lang w:val="en-US" w:eastAsia="ja-JP"/>
          </w:rPr>
          <w:t>http://itu.int/SG-CP/info/togeneva.html#transport</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There is a single airport in Geneva, which serves for both domestic and international flights and is close to ITU and Geneva downtown.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Public transport in urban Geneva is quite good, so renting a car for those staying downtown may not be necessary. Hotels normally offer bus passes valid for the period of stay (without additional cost to their guests).</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Weather</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temperature in May-June normally ranges from 20 to 25 ºC.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Electricity</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The standard power supply is 220 Volts, 50Hz. Power plugs normally found are </w:t>
      </w:r>
      <w:hyperlink r:id="rId21" w:history="1">
        <w:r w:rsidRPr="00206F12">
          <w:rPr>
            <w:rFonts w:ascii="Arial" w:eastAsia="Times New Roman" w:hAnsi="Arial" w:cs="Arial"/>
            <w:color w:val="0782C1"/>
            <w:sz w:val="20"/>
            <w:szCs w:val="20"/>
            <w:u w:val="single"/>
            <w:lang w:val="en-US" w:eastAsia="ja-JP"/>
          </w:rPr>
          <w:t>Swiss SEV 1011 and CEE 7/16</w:t>
        </w:r>
      </w:hyperlink>
      <w:r w:rsidRPr="00206F12">
        <w:rPr>
          <w:rFonts w:ascii="Arial" w:eastAsia="Times New Roman" w:hAnsi="Arial" w:cs="Arial"/>
          <w:color w:val="333333"/>
          <w:sz w:val="20"/>
          <w:szCs w:val="20"/>
          <w:lang w:val="en-US" w:eastAsia="ja-JP"/>
        </w:rPr>
        <w:t>. Adapters are found for sale in electronics stores, supermarkets and at the airport.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Emergencies</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Police: </w:t>
      </w:r>
      <w:hyperlink r:id="rId22" w:history="1">
        <w:r w:rsidRPr="00206F12">
          <w:rPr>
            <w:rFonts w:ascii="Arial" w:eastAsia="Times New Roman" w:hAnsi="Arial" w:cs="Arial"/>
            <w:color w:val="0782C1"/>
            <w:sz w:val="20"/>
            <w:szCs w:val="20"/>
            <w:u w:val="single"/>
            <w:lang w:val="en-US" w:eastAsia="ja-JP"/>
          </w:rPr>
          <w:t>117</w:t>
        </w:r>
      </w:hyperlink>
      <w:r w:rsidRPr="00206F12">
        <w:rPr>
          <w:rFonts w:ascii="Arial" w:eastAsia="Times New Roman" w:hAnsi="Arial" w:cs="Arial"/>
          <w:color w:val="333333"/>
          <w:sz w:val="20"/>
          <w:szCs w:val="20"/>
          <w:lang w:val="en-US" w:eastAsia="ja-JP"/>
        </w:rPr>
        <w:br/>
        <w:t>Medical Emergencies: </w:t>
      </w:r>
      <w:hyperlink r:id="rId23" w:history="1">
        <w:r w:rsidRPr="00206F12">
          <w:rPr>
            <w:rFonts w:ascii="Arial" w:eastAsia="Times New Roman" w:hAnsi="Arial" w:cs="Arial"/>
            <w:color w:val="0782C1"/>
            <w:sz w:val="20"/>
            <w:szCs w:val="20"/>
            <w:u w:val="single"/>
            <w:lang w:val="en-US" w:eastAsia="ja-JP"/>
          </w:rPr>
          <w:t>144</w:t>
        </w:r>
      </w:hyperlink>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Business Hours</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 xml:space="preserve">Most government offices are open </w:t>
      </w:r>
      <w:proofErr w:type="gramStart"/>
      <w:r w:rsidRPr="00206F12">
        <w:rPr>
          <w:rFonts w:ascii="Arial" w:eastAsia="Times New Roman" w:hAnsi="Arial" w:cs="Arial"/>
          <w:color w:val="333333"/>
          <w:sz w:val="20"/>
          <w:szCs w:val="20"/>
          <w:lang w:val="en-US" w:eastAsia="ja-JP"/>
        </w:rPr>
        <w:t>between 0830 – 1200</w:t>
      </w:r>
      <w:proofErr w:type="gramEnd"/>
      <w:r w:rsidRPr="00206F12">
        <w:rPr>
          <w:rFonts w:ascii="Arial" w:eastAsia="Times New Roman" w:hAnsi="Arial" w:cs="Arial"/>
          <w:color w:val="333333"/>
          <w:sz w:val="20"/>
          <w:szCs w:val="20"/>
          <w:lang w:val="en-US" w:eastAsia="ja-JP"/>
        </w:rPr>
        <w:t xml:space="preserve"> and 1330 – 1700 hours from Monday to Friday. Most stores are usually open from 0800 to 1845 hours. Saturdays, from 0800 to 1700 hours. General commerce is closed on Sundays. Shops at the airport are open until 2000 hours, inclusive on weekends and holidays. Convenience stores open all days, hours vary.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Automated Teller Machines</w:t>
      </w:r>
      <w:r w:rsidRPr="00206F12">
        <w:rPr>
          <w:rFonts w:ascii="Arial" w:eastAsia="Times New Roman" w:hAnsi="Arial" w:cs="Arial"/>
          <w:color w:val="333333"/>
          <w:sz w:val="20"/>
          <w:szCs w:val="20"/>
          <w:lang w:val="en-US" w:eastAsia="ja-JP"/>
        </w:rPr>
        <w:t> (ATM)</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Travellers who carry internationally recognized credit cards (such as VISA and MasterCard) can get a cash advance in Geneva at Automated Teller Machines (ATMs) installed at banks, airports, major hotels, department stores, subway stations and tourist attractions. </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b/>
          <w:bCs/>
          <w:color w:val="333333"/>
          <w:sz w:val="20"/>
          <w:szCs w:val="20"/>
          <w:lang w:val="en-US" w:eastAsia="ja-JP"/>
        </w:rPr>
        <w:t>Computer Networking</w:t>
      </w:r>
    </w:p>
    <w:p w:rsidR="00206F12" w:rsidRPr="00206F12" w:rsidRDefault="00206F12" w:rsidP="00206F12">
      <w:pPr>
        <w:shd w:val="clear" w:color="auto" w:fill="FFFFFF"/>
        <w:spacing w:before="100" w:beforeAutospacing="1" w:after="100" w:afterAutospacing="1" w:line="312" w:lineRule="atLeast"/>
        <w:rPr>
          <w:rFonts w:ascii="Arial" w:eastAsia="Times New Roman" w:hAnsi="Arial" w:cs="Arial"/>
          <w:color w:val="333333"/>
          <w:sz w:val="20"/>
          <w:szCs w:val="20"/>
          <w:lang w:val="en-US" w:eastAsia="ja-JP"/>
        </w:rPr>
      </w:pPr>
      <w:r w:rsidRPr="00206F12">
        <w:rPr>
          <w:rFonts w:ascii="Arial" w:eastAsia="Times New Roman" w:hAnsi="Arial" w:cs="Arial"/>
          <w:color w:val="333333"/>
          <w:sz w:val="20"/>
          <w:szCs w:val="20"/>
          <w:lang w:val="en-US" w:eastAsia="ja-JP"/>
        </w:rPr>
        <w:t>Wireless LAN (IEEE 802.11a/g/n) facilities are available for use by delegates in the CICG conference rooms. Wired and wireless network access is available in the ITU Montbrillant building. Desktop computers and printers are available in the cybercafé area in the ITU Tower 2nd basement floor as well as in the Delegate Space of the ground floor in the Montbrillant building. Detailed information is available on the ITU-T website (</w:t>
      </w:r>
      <w:hyperlink r:id="rId24" w:history="1">
        <w:r w:rsidRPr="00206F12">
          <w:rPr>
            <w:rFonts w:ascii="Arial" w:eastAsia="Times New Roman" w:hAnsi="Arial" w:cs="Arial"/>
            <w:color w:val="0782C1"/>
            <w:sz w:val="20"/>
            <w:szCs w:val="20"/>
            <w:u w:val="single"/>
            <w:lang w:val="en-US" w:eastAsia="ja-JP"/>
          </w:rPr>
          <w:t>http://itu.int/ITU-T/edh/faqs-support.html</w:t>
        </w:r>
      </w:hyperlink>
      <w:r w:rsidRPr="00206F12">
        <w:rPr>
          <w:rFonts w:ascii="Arial" w:eastAsia="Times New Roman" w:hAnsi="Arial" w:cs="Arial"/>
          <w:color w:val="333333"/>
          <w:sz w:val="20"/>
          <w:szCs w:val="20"/>
          <w:lang w:val="en-US" w:eastAsia="ja-JP"/>
        </w:rPr>
        <w:t>).</w:t>
      </w:r>
    </w:p>
    <w:p w:rsidR="00857533" w:rsidRPr="00206F12" w:rsidRDefault="00857533" w:rsidP="00857533">
      <w:pPr>
        <w:rPr>
          <w:lang w:val="en-US"/>
        </w:rPr>
      </w:pPr>
    </w:p>
    <w:sectPr w:rsidR="00857533" w:rsidRPr="00206F12"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B1D5B"/>
    <w:multiLevelType w:val="multilevel"/>
    <w:tmpl w:val="D7BE0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22C14"/>
    <w:multiLevelType w:val="multilevel"/>
    <w:tmpl w:val="8DB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0C6EEB"/>
    <w:multiLevelType w:val="multilevel"/>
    <w:tmpl w:val="151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F5A0211"/>
    <w:multiLevelType w:val="multilevel"/>
    <w:tmpl w:val="C56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
  </w:num>
  <w:num w:numId="3">
    <w:abstractNumId w:val="25"/>
  </w:num>
  <w:num w:numId="4">
    <w:abstractNumId w:val="9"/>
  </w:num>
  <w:num w:numId="5">
    <w:abstractNumId w:val="19"/>
  </w:num>
  <w:num w:numId="6">
    <w:abstractNumId w:val="31"/>
  </w:num>
  <w:num w:numId="7">
    <w:abstractNumId w:val="22"/>
  </w:num>
  <w:num w:numId="8">
    <w:abstractNumId w:val="4"/>
  </w:num>
  <w:num w:numId="9">
    <w:abstractNumId w:val="6"/>
  </w:num>
  <w:num w:numId="10">
    <w:abstractNumId w:val="13"/>
  </w:num>
  <w:num w:numId="11">
    <w:abstractNumId w:val="23"/>
  </w:num>
  <w:num w:numId="12">
    <w:abstractNumId w:val="15"/>
  </w:num>
  <w:num w:numId="13">
    <w:abstractNumId w:val="0"/>
  </w:num>
  <w:num w:numId="14">
    <w:abstractNumId w:val="11"/>
  </w:num>
  <w:num w:numId="15">
    <w:abstractNumId w:val="29"/>
  </w:num>
  <w:num w:numId="16">
    <w:abstractNumId w:val="14"/>
  </w:num>
  <w:num w:numId="17">
    <w:abstractNumId w:val="10"/>
  </w:num>
  <w:num w:numId="18">
    <w:abstractNumId w:val="7"/>
  </w:num>
  <w:num w:numId="19">
    <w:abstractNumId w:val="5"/>
  </w:num>
  <w:num w:numId="20">
    <w:abstractNumId w:val="12"/>
  </w:num>
  <w:num w:numId="21">
    <w:abstractNumId w:val="18"/>
  </w:num>
  <w:num w:numId="22">
    <w:abstractNumId w:val="26"/>
  </w:num>
  <w:num w:numId="23">
    <w:abstractNumId w:val="16"/>
  </w:num>
  <w:num w:numId="24">
    <w:abstractNumId w:val="24"/>
  </w:num>
  <w:num w:numId="25">
    <w:abstractNumId w:val="27"/>
  </w:num>
  <w:num w:numId="26">
    <w:abstractNumId w:val="2"/>
  </w:num>
  <w:num w:numId="27">
    <w:abstractNumId w:val="17"/>
  </w:num>
  <w:num w:numId="28">
    <w:abstractNumId w:val="28"/>
  </w:num>
  <w:num w:numId="29">
    <w:abstractNumId w:val="20"/>
  </w:num>
  <w:num w:numId="30">
    <w:abstractNumId w:val="1"/>
  </w:num>
  <w:num w:numId="31">
    <w:abstractNumId w:val="21"/>
  </w:num>
  <w:num w:numId="32">
    <w:abstractNumId w:val="32"/>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12"/>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06F12"/>
    <w:rsid w:val="00221F51"/>
    <w:rsid w:val="0024588F"/>
    <w:rsid w:val="00272D6B"/>
    <w:rsid w:val="002739A4"/>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22044"/>
    <w:rsid w:val="00425379"/>
    <w:rsid w:val="00426E8E"/>
    <w:rsid w:val="00434ADB"/>
    <w:rsid w:val="00441368"/>
    <w:rsid w:val="00462D9A"/>
    <w:rsid w:val="0046449E"/>
    <w:rsid w:val="00467971"/>
    <w:rsid w:val="0047210E"/>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66E8D"/>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4985"/>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7A37C32-25EF-4ACF-97AD-F7A60878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8E"/>
    <w:rPr>
      <w:rFonts w:eastAsia="SimSun"/>
      <w:sz w:val="24"/>
      <w:szCs w:val="24"/>
      <w:lang w:val="en-GB"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customStyle="1" w:styleId="apple-converted-space">
    <w:name w:val="apple-converted-space"/>
    <w:rsid w:val="00206F12"/>
  </w:style>
  <w:style w:type="character" w:styleId="Strong">
    <w:name w:val="Strong"/>
    <w:uiPriority w:val="22"/>
    <w:qFormat/>
    <w:rsid w:val="00206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22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228614390">
      <w:bodyDiv w:val="1"/>
      <w:marLeft w:val="0"/>
      <w:marRight w:val="0"/>
      <w:marTop w:val="0"/>
      <w:marBottom w:val="0"/>
      <w:divBdr>
        <w:top w:val="none" w:sz="0" w:space="0" w:color="auto"/>
        <w:left w:val="none" w:sz="0" w:space="0" w:color="auto"/>
        <w:bottom w:val="none" w:sz="0" w:space="0" w:color="auto"/>
        <w:right w:val="none" w:sz="0" w:space="0" w:color="auto"/>
      </w:divBdr>
    </w:div>
    <w:div w:id="1350907070">
      <w:bodyDiv w:val="1"/>
      <w:marLeft w:val="0"/>
      <w:marRight w:val="0"/>
      <w:marTop w:val="0"/>
      <w:marBottom w:val="0"/>
      <w:divBdr>
        <w:top w:val="none" w:sz="0" w:space="0" w:color="auto"/>
        <w:left w:val="none" w:sz="0" w:space="0" w:color="auto"/>
        <w:bottom w:val="none" w:sz="0" w:space="0" w:color="auto"/>
        <w:right w:val="none" w:sz="0" w:space="0" w:color="auto"/>
      </w:divBdr>
    </w:div>
    <w:div w:id="139762511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885559596">
      <w:bodyDiv w:val="1"/>
      <w:marLeft w:val="0"/>
      <w:marRight w:val="0"/>
      <w:marTop w:val="0"/>
      <w:marBottom w:val="0"/>
      <w:divBdr>
        <w:top w:val="none" w:sz="0" w:space="0" w:color="auto"/>
        <w:left w:val="none" w:sz="0" w:space="0" w:color="auto"/>
        <w:bottom w:val="none" w:sz="0" w:space="0" w:color="auto"/>
        <w:right w:val="none" w:sz="0" w:space="0" w:color="auto"/>
      </w:divBdr>
      <w:divsChild>
        <w:div w:id="1326131913">
          <w:marLeft w:val="0"/>
          <w:marRight w:val="0"/>
          <w:marTop w:val="0"/>
          <w:marBottom w:val="0"/>
          <w:divBdr>
            <w:top w:val="none" w:sz="0" w:space="0" w:color="auto"/>
            <w:left w:val="none" w:sz="0" w:space="0" w:color="auto"/>
            <w:bottom w:val="none" w:sz="0" w:space="0" w:color="auto"/>
            <w:right w:val="none" w:sz="0" w:space="0" w:color="auto"/>
          </w:divBdr>
          <w:divsChild>
            <w:div w:id="10840637">
              <w:marLeft w:val="0"/>
              <w:marRight w:val="0"/>
              <w:marTop w:val="0"/>
              <w:marBottom w:val="0"/>
              <w:divBdr>
                <w:top w:val="none" w:sz="0" w:space="0" w:color="auto"/>
                <w:left w:val="none" w:sz="0" w:space="0" w:color="auto"/>
                <w:bottom w:val="none" w:sz="0" w:space="0" w:color="auto"/>
                <w:right w:val="none" w:sz="0" w:space="0" w:color="auto"/>
              </w:divBdr>
              <w:divsChild>
                <w:div w:id="1762526959">
                  <w:marLeft w:val="0"/>
                  <w:marRight w:val="0"/>
                  <w:marTop w:val="0"/>
                  <w:marBottom w:val="0"/>
                  <w:divBdr>
                    <w:top w:val="none" w:sz="0" w:space="0" w:color="auto"/>
                    <w:left w:val="none" w:sz="0" w:space="0" w:color="auto"/>
                    <w:bottom w:val="none" w:sz="0" w:space="0" w:color="auto"/>
                    <w:right w:val="none" w:sz="0" w:space="0" w:color="auto"/>
                  </w:divBdr>
                  <w:divsChild>
                    <w:div w:id="826361984">
                      <w:marLeft w:val="0"/>
                      <w:marRight w:val="0"/>
                      <w:marTop w:val="0"/>
                      <w:marBottom w:val="0"/>
                      <w:divBdr>
                        <w:top w:val="none" w:sz="0" w:space="0" w:color="auto"/>
                        <w:left w:val="none" w:sz="0" w:space="0" w:color="auto"/>
                        <w:bottom w:val="none" w:sz="0" w:space="0" w:color="auto"/>
                        <w:right w:val="none" w:sz="0" w:space="0" w:color="auto"/>
                      </w:divBdr>
                      <w:divsChild>
                        <w:div w:id="193076068">
                          <w:marLeft w:val="0"/>
                          <w:marRight w:val="0"/>
                          <w:marTop w:val="0"/>
                          <w:marBottom w:val="0"/>
                          <w:divBdr>
                            <w:top w:val="none" w:sz="0" w:space="0" w:color="auto"/>
                            <w:left w:val="none" w:sz="0" w:space="0" w:color="auto"/>
                            <w:bottom w:val="none" w:sz="0" w:space="0" w:color="auto"/>
                            <w:right w:val="none" w:sz="0" w:space="0" w:color="auto"/>
                          </w:divBdr>
                          <w:divsChild>
                            <w:div w:id="670907930">
                              <w:marLeft w:val="0"/>
                              <w:marRight w:val="0"/>
                              <w:marTop w:val="0"/>
                              <w:marBottom w:val="0"/>
                              <w:divBdr>
                                <w:top w:val="none" w:sz="0" w:space="0" w:color="auto"/>
                                <w:left w:val="none" w:sz="0" w:space="0" w:color="auto"/>
                                <w:bottom w:val="none" w:sz="0" w:space="0" w:color="auto"/>
                                <w:right w:val="none" w:sz="0" w:space="0" w:color="auto"/>
                              </w:divBdr>
                              <w:divsChild>
                                <w:div w:id="1172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1032">
                          <w:marLeft w:val="0"/>
                          <w:marRight w:val="0"/>
                          <w:marTop w:val="0"/>
                          <w:marBottom w:val="0"/>
                          <w:divBdr>
                            <w:top w:val="none" w:sz="0" w:space="0" w:color="auto"/>
                            <w:left w:val="none" w:sz="0" w:space="0" w:color="auto"/>
                            <w:bottom w:val="none" w:sz="0" w:space="0" w:color="auto"/>
                            <w:right w:val="none" w:sz="0" w:space="0" w:color="auto"/>
                          </w:divBdr>
                          <w:divsChild>
                            <w:div w:id="1644117690">
                              <w:marLeft w:val="0"/>
                              <w:marRight w:val="0"/>
                              <w:marTop w:val="0"/>
                              <w:marBottom w:val="0"/>
                              <w:divBdr>
                                <w:top w:val="none" w:sz="0" w:space="0" w:color="auto"/>
                                <w:left w:val="none" w:sz="0" w:space="0" w:color="auto"/>
                                <w:bottom w:val="none" w:sz="0" w:space="0" w:color="auto"/>
                                <w:right w:val="none" w:sz="0" w:space="0" w:color="auto"/>
                              </w:divBdr>
                            </w:div>
                            <w:div w:id="225605046">
                              <w:marLeft w:val="0"/>
                              <w:marRight w:val="0"/>
                              <w:marTop w:val="0"/>
                              <w:marBottom w:val="0"/>
                              <w:divBdr>
                                <w:top w:val="none" w:sz="0" w:space="0" w:color="auto"/>
                                <w:left w:val="none" w:sz="0" w:space="0" w:color="auto"/>
                                <w:bottom w:val="none" w:sz="0" w:space="0" w:color="auto"/>
                                <w:right w:val="none" w:sz="0" w:space="0" w:color="auto"/>
                              </w:divBdr>
                              <w:divsChild>
                                <w:div w:id="1589270144">
                                  <w:marLeft w:val="0"/>
                                  <w:marRight w:val="0"/>
                                  <w:marTop w:val="0"/>
                                  <w:marBottom w:val="0"/>
                                  <w:divBdr>
                                    <w:top w:val="none" w:sz="0" w:space="0" w:color="auto"/>
                                    <w:left w:val="none" w:sz="0" w:space="0" w:color="auto"/>
                                    <w:bottom w:val="none" w:sz="0" w:space="0" w:color="auto"/>
                                    <w:right w:val="none" w:sz="0" w:space="0" w:color="auto"/>
                                  </w:divBdr>
                                  <w:divsChild>
                                    <w:div w:id="20087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1905">
                          <w:marLeft w:val="0"/>
                          <w:marRight w:val="0"/>
                          <w:marTop w:val="0"/>
                          <w:marBottom w:val="0"/>
                          <w:divBdr>
                            <w:top w:val="none" w:sz="0" w:space="0" w:color="auto"/>
                            <w:left w:val="none" w:sz="0" w:space="0" w:color="auto"/>
                            <w:bottom w:val="none" w:sz="0" w:space="0" w:color="auto"/>
                            <w:right w:val="none" w:sz="0" w:space="0" w:color="auto"/>
                          </w:divBdr>
                          <w:divsChild>
                            <w:div w:id="1974942475">
                              <w:marLeft w:val="0"/>
                              <w:marRight w:val="0"/>
                              <w:marTop w:val="0"/>
                              <w:marBottom w:val="0"/>
                              <w:divBdr>
                                <w:top w:val="none" w:sz="0" w:space="0" w:color="auto"/>
                                <w:left w:val="none" w:sz="0" w:space="0" w:color="auto"/>
                                <w:bottom w:val="none" w:sz="0" w:space="0" w:color="auto"/>
                                <w:right w:val="none" w:sz="0" w:space="0" w:color="auto"/>
                              </w:divBdr>
                            </w:div>
                            <w:div w:id="2116050942">
                              <w:marLeft w:val="0"/>
                              <w:marRight w:val="0"/>
                              <w:marTop w:val="0"/>
                              <w:marBottom w:val="0"/>
                              <w:divBdr>
                                <w:top w:val="none" w:sz="0" w:space="0" w:color="auto"/>
                                <w:left w:val="none" w:sz="0" w:space="0" w:color="auto"/>
                                <w:bottom w:val="none" w:sz="0" w:space="0" w:color="auto"/>
                                <w:right w:val="none" w:sz="0" w:space="0" w:color="auto"/>
                              </w:divBdr>
                              <w:divsChild>
                                <w:div w:id="947004201">
                                  <w:marLeft w:val="0"/>
                                  <w:marRight w:val="0"/>
                                  <w:marTop w:val="0"/>
                                  <w:marBottom w:val="0"/>
                                  <w:divBdr>
                                    <w:top w:val="none" w:sz="0" w:space="0" w:color="auto"/>
                                    <w:left w:val="none" w:sz="0" w:space="0" w:color="auto"/>
                                    <w:bottom w:val="none" w:sz="0" w:space="0" w:color="auto"/>
                                    <w:right w:val="none" w:sz="0" w:space="0" w:color="auto"/>
                                  </w:divBdr>
                                  <w:divsChild>
                                    <w:div w:id="826898608">
                                      <w:marLeft w:val="0"/>
                                      <w:marRight w:val="0"/>
                                      <w:marTop w:val="0"/>
                                      <w:marBottom w:val="0"/>
                                      <w:divBdr>
                                        <w:top w:val="none" w:sz="0" w:space="0" w:color="auto"/>
                                        <w:left w:val="none" w:sz="0" w:space="0" w:color="auto"/>
                                        <w:bottom w:val="none" w:sz="0" w:space="0" w:color="auto"/>
                                        <w:right w:val="none" w:sz="0" w:space="0" w:color="auto"/>
                                      </w:divBdr>
                                    </w:div>
                                    <w:div w:id="190341661">
                                      <w:marLeft w:val="0"/>
                                      <w:marRight w:val="0"/>
                                      <w:marTop w:val="0"/>
                                      <w:marBottom w:val="0"/>
                                      <w:divBdr>
                                        <w:top w:val="none" w:sz="0" w:space="0" w:color="auto"/>
                                        <w:left w:val="none" w:sz="0" w:space="0" w:color="auto"/>
                                        <w:bottom w:val="none" w:sz="0" w:space="0" w:color="auto"/>
                                        <w:right w:val="none" w:sz="0" w:space="0" w:color="auto"/>
                                      </w:divBdr>
                                      <w:divsChild>
                                        <w:div w:id="336158944">
                                          <w:marLeft w:val="0"/>
                                          <w:marRight w:val="0"/>
                                          <w:marTop w:val="0"/>
                                          <w:marBottom w:val="0"/>
                                          <w:divBdr>
                                            <w:top w:val="none" w:sz="0" w:space="0" w:color="auto"/>
                                            <w:left w:val="none" w:sz="0" w:space="0" w:color="auto"/>
                                            <w:bottom w:val="none" w:sz="0" w:space="0" w:color="auto"/>
                                            <w:right w:val="none" w:sz="0" w:space="0" w:color="auto"/>
                                          </w:divBdr>
                                        </w:div>
                                      </w:divsChild>
                                    </w:div>
                                    <w:div w:id="5526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6042">
                          <w:marLeft w:val="0"/>
                          <w:marRight w:val="0"/>
                          <w:marTop w:val="0"/>
                          <w:marBottom w:val="0"/>
                          <w:divBdr>
                            <w:top w:val="none" w:sz="0" w:space="0" w:color="auto"/>
                            <w:left w:val="none" w:sz="0" w:space="0" w:color="auto"/>
                            <w:bottom w:val="none" w:sz="0" w:space="0" w:color="auto"/>
                            <w:right w:val="none" w:sz="0" w:space="0" w:color="auto"/>
                          </w:divBdr>
                          <w:divsChild>
                            <w:div w:id="2029480523">
                              <w:marLeft w:val="0"/>
                              <w:marRight w:val="0"/>
                              <w:marTop w:val="0"/>
                              <w:marBottom w:val="0"/>
                              <w:divBdr>
                                <w:top w:val="none" w:sz="0" w:space="0" w:color="auto"/>
                                <w:left w:val="none" w:sz="0" w:space="0" w:color="auto"/>
                                <w:bottom w:val="none" w:sz="0" w:space="0" w:color="auto"/>
                                <w:right w:val="none" w:sz="0" w:space="0" w:color="auto"/>
                              </w:divBdr>
                            </w:div>
                            <w:div w:id="1599366450">
                              <w:marLeft w:val="0"/>
                              <w:marRight w:val="0"/>
                              <w:marTop w:val="0"/>
                              <w:marBottom w:val="0"/>
                              <w:divBdr>
                                <w:top w:val="none" w:sz="0" w:space="0" w:color="auto"/>
                                <w:left w:val="none" w:sz="0" w:space="0" w:color="auto"/>
                                <w:bottom w:val="none" w:sz="0" w:space="0" w:color="auto"/>
                                <w:right w:val="none" w:sz="0" w:space="0" w:color="auto"/>
                              </w:divBdr>
                              <w:divsChild>
                                <w:div w:id="19017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3158">
                          <w:marLeft w:val="0"/>
                          <w:marRight w:val="0"/>
                          <w:marTop w:val="0"/>
                          <w:marBottom w:val="0"/>
                          <w:divBdr>
                            <w:top w:val="none" w:sz="0" w:space="0" w:color="auto"/>
                            <w:left w:val="none" w:sz="0" w:space="0" w:color="auto"/>
                            <w:bottom w:val="none" w:sz="0" w:space="0" w:color="auto"/>
                            <w:right w:val="none" w:sz="0" w:space="0" w:color="auto"/>
                          </w:divBdr>
                          <w:divsChild>
                            <w:div w:id="1161123932">
                              <w:marLeft w:val="0"/>
                              <w:marRight w:val="0"/>
                              <w:marTop w:val="0"/>
                              <w:marBottom w:val="0"/>
                              <w:divBdr>
                                <w:top w:val="none" w:sz="0" w:space="0" w:color="auto"/>
                                <w:left w:val="none" w:sz="0" w:space="0" w:color="auto"/>
                                <w:bottom w:val="none" w:sz="0" w:space="0" w:color="auto"/>
                                <w:right w:val="none" w:sz="0" w:space="0" w:color="auto"/>
                              </w:divBdr>
                            </w:div>
                            <w:div w:id="1770468701">
                              <w:marLeft w:val="0"/>
                              <w:marRight w:val="0"/>
                              <w:marTop w:val="0"/>
                              <w:marBottom w:val="0"/>
                              <w:divBdr>
                                <w:top w:val="none" w:sz="0" w:space="0" w:color="auto"/>
                                <w:left w:val="none" w:sz="0" w:space="0" w:color="auto"/>
                                <w:bottom w:val="none" w:sz="0" w:space="0" w:color="auto"/>
                                <w:right w:val="none" w:sz="0" w:space="0" w:color="auto"/>
                              </w:divBdr>
                              <w:divsChild>
                                <w:div w:id="927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3" Type="http://schemas.openxmlformats.org/officeDocument/2006/relationships/hyperlink" Target="http://itu.int/events/ExtWebDailyagenda.asp?sector=ITU-T" TargetMode="External"/><Relationship Id="rId18" Type="http://schemas.openxmlformats.org/officeDocument/2006/relationships/hyperlink" Target="http://itu.int/net4/travel/pdf/ConfirmationForm.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Mains_electricity_by_country" TargetMode="External"/><Relationship Id="rId7" Type="http://schemas.openxmlformats.org/officeDocument/2006/relationships/hyperlink" Target="http://tinyurl.com/itu-tower" TargetMode="External"/><Relationship Id="rId12" Type="http://schemas.openxmlformats.org/officeDocument/2006/relationships/hyperlink" Target="http://itu.int/reg/tmisc/3000854" TargetMode="External"/><Relationship Id="rId17" Type="http://schemas.openxmlformats.org/officeDocument/2006/relationships/hyperlink" Target="http://itu.int/net4/travel/pdf/ConfirmationForm.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travel/" TargetMode="External"/><Relationship Id="rId20" Type="http://schemas.openxmlformats.org/officeDocument/2006/relationships/hyperlink" Target="http://itu.int/SG-CP/info/togeneva.html" TargetMode="External"/><Relationship Id="rId1" Type="http://schemas.openxmlformats.org/officeDocument/2006/relationships/customXml" Target="../customXml/item1.xml"/><Relationship Id="rId6" Type="http://schemas.openxmlformats.org/officeDocument/2006/relationships/hyperlink" Target="http://www.itu.int/reg/tmisc/3000854" TargetMode="External"/><Relationship Id="rId11" Type="http://schemas.openxmlformats.org/officeDocument/2006/relationships/hyperlink" Target="mailto:tsbsg16@itu.int" TargetMode="External"/><Relationship Id="rId24" Type="http://schemas.openxmlformats.org/officeDocument/2006/relationships/hyperlink" Target="http://itu.int/ITU-T/edh/faqs-support.html" TargetMode="External"/><Relationship Id="rId5" Type="http://schemas.openxmlformats.org/officeDocument/2006/relationships/webSettings" Target="webSettings.xml"/><Relationship Id="rId15" Type="http://schemas.openxmlformats.org/officeDocument/2006/relationships/hyperlink" Target="mailto:%28tsbreg@itu.int" TargetMode="External"/><Relationship Id="rId23" Type="http://schemas.openxmlformats.org/officeDocument/2006/relationships/hyperlink" Target="http://www.cagi.ch/en/vie-pratique/sante-securite/urgences-medecins-aides-psychologiques.php" TargetMode="External"/><Relationship Id="rId10"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9" Type="http://schemas.openxmlformats.org/officeDocument/2006/relationships/hyperlink" Target="http://itu.int/SG-CP/info/togeneva.html" TargetMode="External"/><Relationship Id="rId4" Type="http://schemas.openxmlformats.org/officeDocument/2006/relationships/settings" Target="settings.xml"/><Relationship Id="rId9" Type="http://schemas.openxmlformats.org/officeDocument/2006/relationships/hyperlink" Target="http://maps.google.com/maps?f=q&amp;source=s_q&amp;hl=en&amp;geocode=&amp;sll=46.220361,6.137474&amp;sspn=0.006072,0.01575&amp;ie=UTF8&amp;ll=46.221771,6.137581&amp;spn=0,0.125999&amp;t=h&amp;z=13&amp;layer=c&amp;cbll=46.221657,6.137546&amp;panoid=nKtDUEMztKoShS-2AdIkJg&amp;cbp=12,200.63,,0,-2.86" TargetMode="External"/><Relationship Id="rId14" Type="http://schemas.openxmlformats.org/officeDocument/2006/relationships/hyperlink" Target="http://www.itu.int/en/ITU-T/studygroups/com16/Documents/Visa-support-letter_MODEL.pdf" TargetMode="External"/><Relationship Id="rId22" Type="http://schemas.openxmlformats.org/officeDocument/2006/relationships/hyperlink" Target="http://www.cagi.ch/en/vie-pratique/sante-securite/police-securite.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2C336-FB0D-4745-AD33-1622BF47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0</TotalTime>
  <Pages>4</Pages>
  <Words>1195</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Leonardo Chiariglione</dc:creator>
  <cp:keywords/>
  <cp:lastModifiedBy>Leonardo Chiariglione</cp:lastModifiedBy>
  <cp:revision>2</cp:revision>
  <dcterms:created xsi:type="dcterms:W3CDTF">2017-01-02T15:36:00Z</dcterms:created>
  <dcterms:modified xsi:type="dcterms:W3CDTF">2017-01-02T15:36:00Z</dcterms:modified>
</cp:coreProperties>
</file>